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67DF8" w14:textId="77777777" w:rsidR="00AC39D9" w:rsidRPr="00AC39D9" w:rsidRDefault="00AC39D9" w:rsidP="00AC39D9">
      <w:pPr>
        <w:shd w:val="clear" w:color="auto" w:fill="FFFFFF"/>
        <w:spacing w:before="300" w:after="300" w:line="240" w:lineRule="auto"/>
        <w:outlineLvl w:val="2"/>
        <w:rPr>
          <w:rFonts w:ascii="Helvetica" w:eastAsia="Times New Roman" w:hAnsi="Helvetica" w:cs="Helvetica"/>
          <w:color w:val="333333"/>
          <w:sz w:val="36"/>
          <w:szCs w:val="36"/>
        </w:rPr>
      </w:pPr>
      <w:r w:rsidRPr="00AC39D9">
        <w:rPr>
          <w:rFonts w:ascii="Helvetica" w:eastAsia="Times New Roman" w:hAnsi="Helvetica" w:cs="Helvetica"/>
          <w:color w:val="333333"/>
          <w:sz w:val="36"/>
          <w:szCs w:val="36"/>
        </w:rPr>
        <w:t>Factsheet</w:t>
      </w:r>
    </w:p>
    <w:p w14:paraId="3BCB758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i/>
          <w:iCs/>
          <w:color w:val="333333"/>
          <w:sz w:val="21"/>
          <w:szCs w:val="21"/>
        </w:rPr>
        <w:t>Caucasus Barometer </w:t>
      </w:r>
      <w:r w:rsidRPr="00AC39D9">
        <w:rPr>
          <w:rFonts w:ascii="Helvetica" w:eastAsia="Times New Roman" w:hAnsi="Helvetica" w:cs="Helvetica"/>
          <w:color w:val="333333"/>
          <w:sz w:val="21"/>
          <w:szCs w:val="21"/>
        </w:rPr>
        <w:t>is a regular survey about socio-economic issues and political attitudes conducted by the Caucasus Research Resource Centers (CRRC) in the three countries of the South Caucasus: Armenia, Azerbaijan, and Georgia. The project started in 2004. Representative nationwide data is available since 2008 (before 2010, the survey was titled The Data Initiative). The 2015, 2017, 2019, 2021, and 2024 survey waves were only conducted in Armenia and Georgia.</w:t>
      </w:r>
    </w:p>
    <w:p w14:paraId="07696FC7"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Population:</w:t>
      </w:r>
      <w:r w:rsidRPr="00AC39D9">
        <w:rPr>
          <w:rFonts w:ascii="Helvetica" w:eastAsia="Times New Roman" w:hAnsi="Helvetica" w:cs="Helvetica"/>
          <w:color w:val="333333"/>
          <w:sz w:val="21"/>
          <w:szCs w:val="21"/>
        </w:rPr>
        <w:t> Adults (18 years old and over), excluding populations living in territories affected by military conflict (South Ossetia and Abkhazia).</w:t>
      </w:r>
    </w:p>
    <w:p w14:paraId="72F1D8B1"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Sample Design:</w:t>
      </w:r>
      <w:r w:rsidRPr="00AC39D9">
        <w:rPr>
          <w:rFonts w:ascii="Helvetica" w:eastAsia="Times New Roman" w:hAnsi="Helvetica" w:cs="Helvetica"/>
          <w:color w:val="333333"/>
          <w:sz w:val="21"/>
          <w:szCs w:val="21"/>
        </w:rPr>
        <w:t> Multi-stage cluster sampling with preliminary stratification.</w:t>
      </w:r>
    </w:p>
    <w:p w14:paraId="4312EF5E"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Number of completed interviews:</w:t>
      </w:r>
    </w:p>
    <w:p w14:paraId="4875C6BC"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2024 - 1,509 respondents.</w:t>
      </w:r>
    </w:p>
    <w:p w14:paraId="6955EF1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2021 - 1,540 respondents.</w:t>
      </w:r>
    </w:p>
    <w:p w14:paraId="20C31D0E"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2019 - 2,317 respondents.</w:t>
      </w:r>
    </w:p>
    <w:p w14:paraId="783E5CA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2017 - 2,379 respondents.</w:t>
      </w:r>
    </w:p>
    <w:p w14:paraId="0B765AB4"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2015 - 2,251 respondents.</w:t>
      </w:r>
    </w:p>
    <w:p w14:paraId="568256A0"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2013 - 2,133 respondents.</w:t>
      </w:r>
    </w:p>
    <w:p w14:paraId="61420A8B"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2012 – 2,502 respondents.</w:t>
      </w:r>
    </w:p>
    <w:p w14:paraId="3D9B6F35"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2011 – 2,287 respondents.</w:t>
      </w:r>
    </w:p>
    <w:p w14:paraId="0F060FA3"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2010 – 2,089 respondents.</w:t>
      </w:r>
    </w:p>
    <w:p w14:paraId="76928959"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2009 – 1,991 respondents.</w:t>
      </w:r>
    </w:p>
    <w:p w14:paraId="6EAC10D1"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2008 – 1,798 respondents.</w:t>
      </w:r>
    </w:p>
    <w:p w14:paraId="5A0E1AEF"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Response rate:</w:t>
      </w:r>
    </w:p>
    <w:p w14:paraId="6A2C2A26"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2024 - 23%</w:t>
      </w:r>
    </w:p>
    <w:p w14:paraId="3B59E027"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2021 - 23%</w:t>
      </w:r>
    </w:p>
    <w:p w14:paraId="01F904A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2019 - 36%</w:t>
      </w:r>
    </w:p>
    <w:p w14:paraId="4934FF6B"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2017 - 58%</w:t>
      </w:r>
    </w:p>
    <w:p w14:paraId="113789E9"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2015 - 57%</w:t>
      </w:r>
    </w:p>
    <w:p w14:paraId="1AB2788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2013 - 69%</w:t>
      </w:r>
    </w:p>
    <w:p w14:paraId="4BC788F2"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2011 - 70%</w:t>
      </w:r>
    </w:p>
    <w:p w14:paraId="40DD8FF2"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2012 - 75%</w:t>
      </w:r>
    </w:p>
    <w:p w14:paraId="0EE7FD33"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2010 - 84%</w:t>
      </w:r>
    </w:p>
    <w:p w14:paraId="74E94F89"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2009 - 70%</w:t>
      </w:r>
    </w:p>
    <w:p w14:paraId="359D3BF2"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2008 - 71%</w:t>
      </w:r>
    </w:p>
    <w:p w14:paraId="6C119272"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lastRenderedPageBreak/>
        <w:t>Survey mode:</w:t>
      </w:r>
      <w:r w:rsidRPr="00AC39D9">
        <w:rPr>
          <w:rFonts w:ascii="Helvetica" w:eastAsia="Times New Roman" w:hAnsi="Helvetica" w:cs="Helvetica"/>
          <w:color w:val="333333"/>
          <w:sz w:val="21"/>
          <w:szCs w:val="21"/>
        </w:rPr>
        <w:t> 2024, 2021, 2019, 2017, 2015 - Computer-assisted personal interviewing (CAPI).</w:t>
      </w:r>
    </w:p>
    <w:p w14:paraId="792C0FF4"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2013, 2012, 2011, 2010, 2009, 2008 - Face-to-face paper-and-pencil interview (PAPI).</w:t>
      </w:r>
    </w:p>
    <w:p w14:paraId="2A6CFD40"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Interview languages:</w:t>
      </w:r>
      <w:r w:rsidRPr="00AC39D9">
        <w:rPr>
          <w:rFonts w:ascii="Helvetica" w:eastAsia="Times New Roman" w:hAnsi="Helvetica" w:cs="Helvetica"/>
          <w:color w:val="333333"/>
          <w:sz w:val="21"/>
          <w:szCs w:val="21"/>
        </w:rPr>
        <w:t> Armenian, Azerbaijani, Georgian.</w:t>
      </w:r>
    </w:p>
    <w:p w14:paraId="323C5299"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Fieldwork Dates:</w:t>
      </w:r>
    </w:p>
    <w:p w14:paraId="4F3982F6"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2024 - April 16 to May 13</w:t>
      </w:r>
    </w:p>
    <w:p w14:paraId="6C61E6D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2021 – December 17 to January 31</w:t>
      </w:r>
    </w:p>
    <w:p w14:paraId="02E2A1C7"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2019 - October 9 to November 4</w:t>
      </w:r>
    </w:p>
    <w:p w14:paraId="4B64FB93"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2017 - September 22 to October 10</w:t>
      </w:r>
    </w:p>
    <w:p w14:paraId="7C141DA7"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2015 - October 13 to November 19</w:t>
      </w:r>
    </w:p>
    <w:p w14:paraId="2AC28C0D"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2013 - October 3 to November 11</w:t>
      </w:r>
    </w:p>
    <w:p w14:paraId="04839648"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2012 - October 26 to December 12</w:t>
      </w:r>
    </w:p>
    <w:p w14:paraId="47290D8A"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2011 - October 10 to November 10</w:t>
      </w:r>
    </w:p>
    <w:p w14:paraId="0CF9489E"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2010 - November 9 to November 30</w:t>
      </w:r>
    </w:p>
    <w:p w14:paraId="526394F0"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2009 - October 13 to October 28</w:t>
      </w:r>
    </w:p>
    <w:p w14:paraId="5155963A"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color w:val="333333"/>
          <w:sz w:val="21"/>
          <w:szCs w:val="21"/>
        </w:rPr>
        <w:t>2008 - October 1 to November 30</w:t>
      </w:r>
    </w:p>
    <w:p w14:paraId="5B70FD25"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Results are weighted.</w:t>
      </w:r>
    </w:p>
    <w:p w14:paraId="18AC58A0" w14:textId="77777777" w:rsidR="00AC39D9" w:rsidRPr="00AC39D9" w:rsidRDefault="00AC39D9" w:rsidP="00AC39D9">
      <w:pPr>
        <w:shd w:val="clear" w:color="auto" w:fill="FFFFFF"/>
        <w:spacing w:after="150" w:line="240" w:lineRule="auto"/>
        <w:rPr>
          <w:rFonts w:ascii="Helvetica" w:eastAsia="Times New Roman" w:hAnsi="Helvetica" w:cs="Helvetica"/>
          <w:color w:val="333333"/>
          <w:sz w:val="21"/>
          <w:szCs w:val="21"/>
        </w:rPr>
      </w:pPr>
      <w:r w:rsidRPr="00AC39D9">
        <w:rPr>
          <w:rFonts w:ascii="Helvetica" w:eastAsia="Times New Roman" w:hAnsi="Helvetica" w:cs="Helvetica"/>
          <w:b/>
          <w:bCs/>
          <w:color w:val="333333"/>
          <w:sz w:val="21"/>
          <w:szCs w:val="21"/>
        </w:rPr>
        <w:t>Contact for more Information:</w:t>
      </w:r>
      <w:r w:rsidRPr="00AC39D9">
        <w:rPr>
          <w:rFonts w:ascii="Helvetica" w:eastAsia="Times New Roman" w:hAnsi="Helvetica" w:cs="Helvetica"/>
          <w:color w:val="333333"/>
          <w:sz w:val="21"/>
          <w:szCs w:val="21"/>
        </w:rPr>
        <w:t xml:space="preserve"> Dr. Tamar </w:t>
      </w:r>
      <w:proofErr w:type="spellStart"/>
      <w:r w:rsidRPr="00AC39D9">
        <w:rPr>
          <w:rFonts w:ascii="Helvetica" w:eastAsia="Times New Roman" w:hAnsi="Helvetica" w:cs="Helvetica"/>
          <w:color w:val="333333"/>
          <w:sz w:val="21"/>
          <w:szCs w:val="21"/>
        </w:rPr>
        <w:t>Khoshtaria</w:t>
      </w:r>
      <w:proofErr w:type="spellEnd"/>
      <w:r w:rsidRPr="00AC39D9">
        <w:rPr>
          <w:rFonts w:ascii="Helvetica" w:eastAsia="Times New Roman" w:hAnsi="Helvetica" w:cs="Helvetica"/>
          <w:color w:val="333333"/>
          <w:sz w:val="21"/>
          <w:szCs w:val="21"/>
        </w:rPr>
        <w:t>, Senior Researcher and Caucasus Barometer Project Coordinator, </w:t>
      </w:r>
      <w:hyperlink r:id="rId4" w:history="1">
        <w:r w:rsidRPr="00AC39D9">
          <w:rPr>
            <w:rFonts w:ascii="Helvetica" w:eastAsia="Times New Roman" w:hAnsi="Helvetica" w:cs="Helvetica"/>
            <w:color w:val="337AB7"/>
            <w:sz w:val="21"/>
            <w:szCs w:val="21"/>
            <w:u w:val="single"/>
          </w:rPr>
          <w:t>tamuna@crrccenters.org</w:t>
        </w:r>
      </w:hyperlink>
    </w:p>
    <w:p w14:paraId="66F528CE" w14:textId="77777777" w:rsidR="00890675" w:rsidRDefault="00890675"/>
    <w:sectPr w:rsidR="00890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D9"/>
    <w:rsid w:val="00890675"/>
    <w:rsid w:val="00AC3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CB80E"/>
  <w15:chartTrackingRefBased/>
  <w15:docId w15:val="{B2D0B82D-8C20-4D2E-8C30-CB9F555D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C39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39D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C39D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C39D9"/>
    <w:rPr>
      <w:i/>
      <w:iCs/>
    </w:rPr>
  </w:style>
  <w:style w:type="character" w:styleId="Strong">
    <w:name w:val="Strong"/>
    <w:basedOn w:val="DefaultParagraphFont"/>
    <w:uiPriority w:val="22"/>
    <w:qFormat/>
    <w:rsid w:val="00AC39D9"/>
    <w:rPr>
      <w:b/>
      <w:bCs/>
    </w:rPr>
  </w:style>
  <w:style w:type="character" w:styleId="Hyperlink">
    <w:name w:val="Hyperlink"/>
    <w:basedOn w:val="DefaultParagraphFont"/>
    <w:uiPriority w:val="99"/>
    <w:semiHidden/>
    <w:unhideWhenUsed/>
    <w:rsid w:val="00AC39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31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20tamuna@crrccent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1</cp:revision>
  <dcterms:created xsi:type="dcterms:W3CDTF">2026-02-23T09:36:00Z</dcterms:created>
  <dcterms:modified xsi:type="dcterms:W3CDTF">2026-02-23T09:37:00Z</dcterms:modified>
</cp:coreProperties>
</file>