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0C33D" w14:textId="77777777" w:rsidR="00763F04" w:rsidRDefault="00763F04" w:rsidP="00763F04">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Factsheet</w:t>
      </w:r>
    </w:p>
    <w:p w14:paraId="296EE7BC"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Emphasis"/>
          <w:rFonts w:ascii="Helvetica" w:hAnsi="Helvetica" w:cs="Helvetica"/>
          <w:color w:val="333333"/>
          <w:sz w:val="21"/>
          <w:szCs w:val="21"/>
        </w:rPr>
        <w:t>Caucasus Barometer </w:t>
      </w:r>
      <w:r>
        <w:rPr>
          <w:rFonts w:ascii="Helvetica" w:hAnsi="Helvetica" w:cs="Helvetica"/>
          <w:color w:val="333333"/>
          <w:sz w:val="21"/>
          <w:szCs w:val="21"/>
        </w:rPr>
        <w:t>is a regular survey about socio-economic issues and political attitudes conducted by the Caucasus Research Resource Centers (CRRC) in the three countries of the South Caucasus: Armenia, Azerbaijan and Georgia. The project started in 2004. Representative nationwide data is available since 2008 (before 2010, the survey was titled The Data Initiative). The 2015, 2017, 2019, 2021 and 2024 waves of the survey were conducted in Armenia and Georgia only</w:t>
      </w:r>
    </w:p>
    <w:p w14:paraId="1EBCD258"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Population:</w:t>
      </w:r>
      <w:r>
        <w:rPr>
          <w:rFonts w:ascii="Helvetica" w:hAnsi="Helvetica" w:cs="Helvetica"/>
          <w:color w:val="333333"/>
          <w:sz w:val="21"/>
          <w:szCs w:val="21"/>
        </w:rPr>
        <w:t> Adults (18 years old and over).</w:t>
      </w:r>
    </w:p>
    <w:p w14:paraId="4CDE328A"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Sample Design:</w:t>
      </w:r>
      <w:r>
        <w:rPr>
          <w:rFonts w:ascii="Helvetica" w:hAnsi="Helvetica" w:cs="Helvetica"/>
          <w:color w:val="333333"/>
          <w:sz w:val="21"/>
          <w:szCs w:val="21"/>
        </w:rPr>
        <w:t> Multi-stage cluster sampling with preliminary stratification.</w:t>
      </w:r>
    </w:p>
    <w:p w14:paraId="0345B74C"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Sample Size:</w:t>
      </w:r>
    </w:p>
    <w:p w14:paraId="249585F3"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2024 – 1,561 respondents.</w:t>
      </w:r>
    </w:p>
    <w:p w14:paraId="17407C9F"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2021 – 1,648 respondents.</w:t>
      </w:r>
    </w:p>
    <w:p w14:paraId="1FF992DD"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2019 – 1,491 respondents.</w:t>
      </w:r>
    </w:p>
    <w:p w14:paraId="4483FD7B"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2017 – 1,648 respondents.</w:t>
      </w:r>
    </w:p>
    <w:p w14:paraId="16A01F51"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2015 – 1,863 respondents.</w:t>
      </w:r>
    </w:p>
    <w:p w14:paraId="17DE32C8"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2013 – 1,832 respondents.</w:t>
      </w:r>
    </w:p>
    <w:p w14:paraId="424ED9A7"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2012 – 2,384 respondents.</w:t>
      </w:r>
    </w:p>
    <w:p w14:paraId="6600C1F1"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2011 – 2,365 respondents.</w:t>
      </w:r>
    </w:p>
    <w:p w14:paraId="461D386E"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2010 – 1,922 respondents.</w:t>
      </w:r>
    </w:p>
    <w:p w14:paraId="6A0AB3CB"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2009 – 1,975 respondents.</w:t>
      </w:r>
    </w:p>
    <w:p w14:paraId="37A058CD"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2008 – 2,082 respondents.</w:t>
      </w:r>
    </w:p>
    <w:p w14:paraId="1D7B7316"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Response rate:</w:t>
      </w:r>
    </w:p>
    <w:p w14:paraId="23FAD8D4"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2024 - 31%</w:t>
      </w:r>
    </w:p>
    <w:p w14:paraId="695CFB94"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2021 - 35%</w:t>
      </w:r>
    </w:p>
    <w:p w14:paraId="2F2C504E"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2019 - 37%</w:t>
      </w:r>
    </w:p>
    <w:p w14:paraId="52119D9F"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2017 - 57%</w:t>
      </w:r>
    </w:p>
    <w:p w14:paraId="08D8BC13"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2015 - 66%</w:t>
      </w:r>
    </w:p>
    <w:p w14:paraId="7DB3DA2C"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2013 - 65%</w:t>
      </w:r>
    </w:p>
    <w:p w14:paraId="77C5CFCE"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2012 - 72%</w:t>
      </w:r>
    </w:p>
    <w:p w14:paraId="7AC1FB8E"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2011 - 70%</w:t>
      </w:r>
    </w:p>
    <w:p w14:paraId="7EDC822D"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2010 - 83%</w:t>
      </w:r>
    </w:p>
    <w:p w14:paraId="6C7AE178"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2009 - 77%</w:t>
      </w:r>
    </w:p>
    <w:p w14:paraId="4128B2CD"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2008 - 65%</w:t>
      </w:r>
    </w:p>
    <w:p w14:paraId="51604634"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Survey mode:</w:t>
      </w:r>
      <w:r>
        <w:rPr>
          <w:rFonts w:ascii="Helvetica" w:hAnsi="Helvetica" w:cs="Helvetica"/>
          <w:color w:val="333333"/>
          <w:sz w:val="21"/>
          <w:szCs w:val="21"/>
        </w:rPr>
        <w:t> 2024, 2021, 2019, 2017, 2015 - Computer-assisted personal interviewing (CAPI).</w:t>
      </w:r>
    </w:p>
    <w:p w14:paraId="757209A9"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lastRenderedPageBreak/>
        <w:t>2013, 2012, 2011, 2010, 2009, 2008 - Face-to-face paper-and-pencil interview (PAPI).</w:t>
      </w:r>
    </w:p>
    <w:p w14:paraId="32E99141" w14:textId="7280FA88"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Interview languages:</w:t>
      </w:r>
      <w:r>
        <w:rPr>
          <w:rFonts w:ascii="Helvetica" w:hAnsi="Helvetica" w:cs="Helvetica"/>
          <w:color w:val="333333"/>
          <w:sz w:val="21"/>
          <w:szCs w:val="21"/>
        </w:rPr>
        <w:t> Armenian</w:t>
      </w:r>
    </w:p>
    <w:p w14:paraId="45764401"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Fieldwork Dates:</w:t>
      </w:r>
    </w:p>
    <w:p w14:paraId="651BA896"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2024 – July 27, 2024 to October 10</w:t>
      </w:r>
    </w:p>
    <w:p w14:paraId="711F749B"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2021 – December 18, 2021 to February 28</w:t>
      </w:r>
    </w:p>
    <w:p w14:paraId="5EC950A6"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2019 – February 21 to March 15</w:t>
      </w:r>
    </w:p>
    <w:p w14:paraId="6C27D156"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2017 - October 13 to October 27</w:t>
      </w:r>
    </w:p>
    <w:p w14:paraId="4E96B2B3"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2015 - October 10 to November 26</w:t>
      </w:r>
    </w:p>
    <w:p w14:paraId="06524A95"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2013 - October 26 to November 21</w:t>
      </w:r>
    </w:p>
    <w:p w14:paraId="1E03E988"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2012 November 2 to November 29</w:t>
      </w:r>
    </w:p>
    <w:p w14:paraId="1722D11D"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2011 - October 26 to November 25</w:t>
      </w:r>
    </w:p>
    <w:p w14:paraId="2DBCFCAF"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2010 - December 3 to December 26</w:t>
      </w:r>
    </w:p>
    <w:p w14:paraId="4636936D"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2009 - September 16 to October 14</w:t>
      </w:r>
    </w:p>
    <w:p w14:paraId="36C28BDF"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Fonts w:ascii="Helvetica" w:hAnsi="Helvetica" w:cs="Helvetica"/>
          <w:color w:val="333333"/>
          <w:sz w:val="21"/>
          <w:szCs w:val="21"/>
        </w:rPr>
        <w:t>2008 - October 4 to January 20, 2009</w:t>
      </w:r>
    </w:p>
    <w:p w14:paraId="607CCA98"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Results are weighted.</w:t>
      </w:r>
    </w:p>
    <w:p w14:paraId="2E75083B" w14:textId="77777777" w:rsidR="00763F04" w:rsidRDefault="00763F04" w:rsidP="00763F04">
      <w:pPr>
        <w:pStyle w:val="NormalWeb"/>
        <w:shd w:val="clear" w:color="auto" w:fill="FFFFFF"/>
        <w:spacing w:before="0" w:beforeAutospacing="0" w:after="150" w:afterAutospacing="0"/>
        <w:rPr>
          <w:rFonts w:ascii="Helvetica" w:hAnsi="Helvetica" w:cs="Helvetica"/>
          <w:color w:val="333333"/>
          <w:sz w:val="21"/>
          <w:szCs w:val="21"/>
        </w:rPr>
      </w:pPr>
      <w:r>
        <w:rPr>
          <w:rStyle w:val="Strong"/>
          <w:rFonts w:ascii="Helvetica" w:hAnsi="Helvetica" w:cs="Helvetica"/>
          <w:color w:val="333333"/>
          <w:sz w:val="21"/>
          <w:szCs w:val="21"/>
        </w:rPr>
        <w:t>Contact for more Information:</w:t>
      </w:r>
      <w:r>
        <w:rPr>
          <w:rFonts w:ascii="Helvetica" w:hAnsi="Helvetica" w:cs="Helvetica"/>
          <w:color w:val="333333"/>
          <w:sz w:val="21"/>
          <w:szCs w:val="21"/>
        </w:rPr>
        <w:t> Dr. Tamar Khoshtaria, Senior Researcher and Caucasus Barometer Project Coordinator, </w:t>
      </w:r>
      <w:hyperlink r:id="rId4" w:history="1">
        <w:r>
          <w:rPr>
            <w:rStyle w:val="Hyperlink"/>
            <w:rFonts w:ascii="Helvetica" w:hAnsi="Helvetica" w:cs="Helvetica"/>
            <w:color w:val="337AB7"/>
            <w:sz w:val="21"/>
            <w:szCs w:val="21"/>
          </w:rPr>
          <w:t>tamuna@crrccenters.org</w:t>
        </w:r>
      </w:hyperlink>
    </w:p>
    <w:p w14:paraId="66F528CE" w14:textId="77777777" w:rsidR="00890675" w:rsidRDefault="00890675"/>
    <w:sectPr w:rsidR="008906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D9"/>
    <w:rsid w:val="00763F04"/>
    <w:rsid w:val="00890675"/>
    <w:rsid w:val="00AC39D9"/>
    <w:rsid w:val="00C83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CB80E"/>
  <w15:chartTrackingRefBased/>
  <w15:docId w15:val="{B2D0B82D-8C20-4D2E-8C30-CB9F555DC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C39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39D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C39D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C39D9"/>
    <w:rPr>
      <w:i/>
      <w:iCs/>
    </w:rPr>
  </w:style>
  <w:style w:type="character" w:styleId="Strong">
    <w:name w:val="Strong"/>
    <w:basedOn w:val="DefaultParagraphFont"/>
    <w:uiPriority w:val="22"/>
    <w:qFormat/>
    <w:rsid w:val="00AC39D9"/>
    <w:rPr>
      <w:b/>
      <w:bCs/>
    </w:rPr>
  </w:style>
  <w:style w:type="character" w:styleId="Hyperlink">
    <w:name w:val="Hyperlink"/>
    <w:basedOn w:val="DefaultParagraphFont"/>
    <w:uiPriority w:val="99"/>
    <w:semiHidden/>
    <w:unhideWhenUsed/>
    <w:rsid w:val="00AC39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813141">
      <w:bodyDiv w:val="1"/>
      <w:marLeft w:val="0"/>
      <w:marRight w:val="0"/>
      <w:marTop w:val="0"/>
      <w:marBottom w:val="0"/>
      <w:divBdr>
        <w:top w:val="none" w:sz="0" w:space="0" w:color="auto"/>
        <w:left w:val="none" w:sz="0" w:space="0" w:color="auto"/>
        <w:bottom w:val="none" w:sz="0" w:space="0" w:color="auto"/>
        <w:right w:val="none" w:sz="0" w:space="0" w:color="auto"/>
      </w:divBdr>
    </w:div>
    <w:div w:id="125031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20tamuna@crrccent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274</Words>
  <Characters>1567</Characters>
  <Application>Microsoft Office Word</Application>
  <DocSecurity>0</DocSecurity>
  <Lines>13</Lines>
  <Paragraphs>3</Paragraphs>
  <ScaleCrop>false</ScaleCrop>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3</cp:revision>
  <dcterms:created xsi:type="dcterms:W3CDTF">2026-02-23T09:36:00Z</dcterms:created>
  <dcterms:modified xsi:type="dcterms:W3CDTF">2026-02-23T09:39:00Z</dcterms:modified>
</cp:coreProperties>
</file>