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1C9CC" w14:textId="78D138E4" w:rsidR="00435A64" w:rsidRPr="000A572E" w:rsidRDefault="000A67AB" w:rsidP="000A572E">
      <w:pPr>
        <w:pStyle w:val="Heading1"/>
        <w:rPr>
          <w:rFonts w:eastAsia="Calibri"/>
        </w:rPr>
      </w:pPr>
      <w:r w:rsidRPr="000A572E">
        <w:rPr>
          <w:rFonts w:eastAsia="Calibri"/>
        </w:rPr>
        <w:t xml:space="preserve">Caucasus Barometer </w:t>
      </w:r>
      <w:r w:rsidR="005317CC" w:rsidRPr="000A572E">
        <w:rPr>
          <w:rFonts w:eastAsia="Calibri"/>
        </w:rPr>
        <w:t>201</w:t>
      </w:r>
      <w:r w:rsidR="00C757F5" w:rsidRPr="000A572E">
        <w:rPr>
          <w:rFonts w:eastAsia="Calibri"/>
        </w:rPr>
        <w:t>7</w:t>
      </w:r>
      <w:r w:rsidR="000A572E">
        <w:rPr>
          <w:rFonts w:eastAsia="Calibri"/>
        </w:rPr>
        <w:t xml:space="preserve"> </w:t>
      </w:r>
      <w:r w:rsidR="00AC2D56" w:rsidRPr="000A572E">
        <w:rPr>
          <w:rFonts w:eastAsia="Calibri"/>
        </w:rPr>
        <w:t xml:space="preserve">Survey Methodology and </w:t>
      </w:r>
      <w:r w:rsidRPr="000A572E">
        <w:rPr>
          <w:rFonts w:eastAsia="Calibri"/>
        </w:rPr>
        <w:t>Fieldwork Report</w:t>
      </w:r>
    </w:p>
    <w:p w14:paraId="04F7760C" w14:textId="77777777" w:rsidR="00EE79AE" w:rsidRDefault="00EE79AE" w:rsidP="00EE79AE">
      <w:pPr>
        <w:spacing w:after="0"/>
        <w:ind w:left="0" w:firstLine="0"/>
        <w:rPr>
          <w:rFonts w:asciiTheme="minorHAnsi" w:hAnsiTheme="minorHAnsi"/>
          <w:sz w:val="24"/>
          <w:szCs w:val="24"/>
        </w:rPr>
      </w:pPr>
    </w:p>
    <w:p w14:paraId="46F43B23" w14:textId="424C8198" w:rsidR="00DD315F" w:rsidRDefault="00C757F5" w:rsidP="00C25A26">
      <w:pPr>
        <w:spacing w:after="240"/>
        <w:ind w:left="0" w:firstLine="0"/>
        <w:jc w:val="both"/>
        <w:rPr>
          <w:rFonts w:asciiTheme="minorHAnsi" w:hAnsiTheme="minorHAnsi"/>
          <w:sz w:val="24"/>
          <w:szCs w:val="24"/>
        </w:rPr>
      </w:pPr>
      <w:r>
        <w:rPr>
          <w:rFonts w:asciiTheme="minorHAnsi" w:hAnsiTheme="minorHAnsi"/>
          <w:sz w:val="24"/>
          <w:szCs w:val="24"/>
        </w:rPr>
        <w:t>The</w:t>
      </w:r>
      <w:r w:rsidR="00E12242" w:rsidRPr="005317CC">
        <w:rPr>
          <w:rFonts w:asciiTheme="minorHAnsi" w:hAnsiTheme="minorHAnsi"/>
          <w:sz w:val="24"/>
          <w:szCs w:val="24"/>
        </w:rPr>
        <w:t xml:space="preserve"> country was broken down into three strata</w:t>
      </w:r>
      <w:r w:rsidR="001A6CA4" w:rsidRPr="005317CC">
        <w:rPr>
          <w:rFonts w:asciiTheme="minorHAnsi" w:hAnsiTheme="minorHAnsi"/>
          <w:sz w:val="24"/>
          <w:szCs w:val="24"/>
        </w:rPr>
        <w:t>:</w:t>
      </w:r>
      <w:r w:rsidR="002C5B9A">
        <w:rPr>
          <w:rFonts w:asciiTheme="minorHAnsi" w:hAnsiTheme="minorHAnsi"/>
          <w:sz w:val="24"/>
          <w:szCs w:val="24"/>
        </w:rPr>
        <w:t xml:space="preserve"> capital, </w:t>
      </w:r>
      <w:r w:rsidR="00586189">
        <w:rPr>
          <w:rFonts w:asciiTheme="minorHAnsi" w:hAnsiTheme="minorHAnsi"/>
          <w:sz w:val="24"/>
          <w:szCs w:val="24"/>
        </w:rPr>
        <w:t xml:space="preserve">other </w:t>
      </w:r>
      <w:r w:rsidR="002C5B9A">
        <w:rPr>
          <w:rFonts w:asciiTheme="minorHAnsi" w:hAnsiTheme="minorHAnsi"/>
          <w:sz w:val="24"/>
          <w:szCs w:val="24"/>
        </w:rPr>
        <w:t>urban</w:t>
      </w:r>
      <w:r w:rsidR="00B1024D">
        <w:rPr>
          <w:rFonts w:asciiTheme="minorHAnsi" w:hAnsiTheme="minorHAnsi"/>
          <w:sz w:val="24"/>
          <w:szCs w:val="24"/>
        </w:rPr>
        <w:t>,</w:t>
      </w:r>
      <w:r w:rsidR="002C5B9A">
        <w:rPr>
          <w:rFonts w:asciiTheme="minorHAnsi" w:hAnsiTheme="minorHAnsi"/>
          <w:sz w:val="24"/>
          <w:szCs w:val="24"/>
        </w:rPr>
        <w:t xml:space="preserve"> and r</w:t>
      </w:r>
      <w:r w:rsidR="00E12242" w:rsidRPr="005317CC">
        <w:rPr>
          <w:rFonts w:asciiTheme="minorHAnsi" w:hAnsiTheme="minorHAnsi"/>
          <w:sz w:val="24"/>
          <w:szCs w:val="24"/>
        </w:rPr>
        <w:t xml:space="preserve">ural. </w:t>
      </w:r>
      <w:r w:rsidR="007160C4" w:rsidRPr="00F47E47">
        <w:rPr>
          <w:rFonts w:asciiTheme="minorHAnsi" w:hAnsiTheme="minorHAnsi"/>
          <w:sz w:val="24"/>
          <w:szCs w:val="24"/>
        </w:rPr>
        <w:t>S</w:t>
      </w:r>
      <w:r w:rsidR="00E12242" w:rsidRPr="00F47E47">
        <w:rPr>
          <w:rFonts w:asciiTheme="minorHAnsi" w:hAnsiTheme="minorHAnsi"/>
          <w:sz w:val="24"/>
          <w:szCs w:val="24"/>
        </w:rPr>
        <w:t>ample size calculations were conducted</w:t>
      </w:r>
      <w:r w:rsidR="00E12242" w:rsidRPr="005317CC">
        <w:rPr>
          <w:rFonts w:asciiTheme="minorHAnsi" w:hAnsiTheme="minorHAnsi"/>
          <w:sz w:val="24"/>
          <w:szCs w:val="24"/>
        </w:rPr>
        <w:t xml:space="preserve"> for each stratum, so that the conclusions could </w:t>
      </w:r>
      <w:r w:rsidR="0093022D">
        <w:rPr>
          <w:rFonts w:asciiTheme="minorHAnsi" w:hAnsiTheme="minorHAnsi"/>
          <w:sz w:val="24"/>
          <w:szCs w:val="24"/>
        </w:rPr>
        <w:t xml:space="preserve">have been </w:t>
      </w:r>
      <w:r w:rsidR="00E12242" w:rsidRPr="005317CC">
        <w:rPr>
          <w:rFonts w:asciiTheme="minorHAnsi" w:hAnsiTheme="minorHAnsi"/>
          <w:sz w:val="24"/>
          <w:szCs w:val="24"/>
        </w:rPr>
        <w:t>drawn for the</w:t>
      </w:r>
      <w:r w:rsidR="0093022D">
        <w:rPr>
          <w:rFonts w:asciiTheme="minorHAnsi" w:hAnsiTheme="minorHAnsi"/>
          <w:sz w:val="24"/>
          <w:szCs w:val="24"/>
        </w:rPr>
        <w:t xml:space="preserve"> population of the</w:t>
      </w:r>
      <w:r w:rsidR="00E12242" w:rsidRPr="005317CC">
        <w:rPr>
          <w:rFonts w:asciiTheme="minorHAnsi" w:hAnsiTheme="minorHAnsi"/>
          <w:sz w:val="24"/>
          <w:szCs w:val="24"/>
        </w:rPr>
        <w:t xml:space="preserve"> country as a whole</w:t>
      </w:r>
      <w:r w:rsidR="007160C4">
        <w:rPr>
          <w:rFonts w:asciiTheme="minorHAnsi" w:hAnsiTheme="minorHAnsi"/>
          <w:sz w:val="24"/>
          <w:szCs w:val="24"/>
        </w:rPr>
        <w:t>,</w:t>
      </w:r>
      <w:r w:rsidR="00E12242" w:rsidRPr="005317CC">
        <w:rPr>
          <w:rFonts w:asciiTheme="minorHAnsi" w:hAnsiTheme="minorHAnsi"/>
          <w:sz w:val="24"/>
          <w:szCs w:val="24"/>
        </w:rPr>
        <w:t xml:space="preserve"> or independently for </w:t>
      </w:r>
      <w:r w:rsidR="00C52754">
        <w:rPr>
          <w:rFonts w:asciiTheme="minorHAnsi" w:hAnsiTheme="minorHAnsi"/>
          <w:sz w:val="24"/>
          <w:szCs w:val="24"/>
        </w:rPr>
        <w:t>each</w:t>
      </w:r>
      <w:r w:rsidR="00E12242" w:rsidRPr="005317CC">
        <w:rPr>
          <w:rFonts w:asciiTheme="minorHAnsi" w:hAnsiTheme="minorHAnsi"/>
          <w:sz w:val="24"/>
          <w:szCs w:val="24"/>
        </w:rPr>
        <w:t xml:space="preserve"> stratum.</w:t>
      </w:r>
      <w:r w:rsidR="00DD315F">
        <w:rPr>
          <w:rFonts w:asciiTheme="minorHAnsi" w:hAnsiTheme="minorHAnsi"/>
          <w:sz w:val="24"/>
          <w:szCs w:val="24"/>
        </w:rPr>
        <w:t xml:space="preserve"> </w:t>
      </w:r>
      <w:r w:rsidR="00312A1C">
        <w:rPr>
          <w:rFonts w:asciiTheme="minorHAnsi" w:hAnsiTheme="minorHAnsi"/>
          <w:sz w:val="24"/>
          <w:szCs w:val="24"/>
        </w:rPr>
        <w:t>The sample size was adjusted according to the expected n</w:t>
      </w:r>
      <w:r w:rsidR="00DD315F">
        <w:rPr>
          <w:rFonts w:asciiTheme="minorHAnsi" w:hAnsiTheme="minorHAnsi"/>
          <w:sz w:val="24"/>
          <w:szCs w:val="24"/>
        </w:rPr>
        <w:t>on-response</w:t>
      </w:r>
      <w:r w:rsidR="00312A1C">
        <w:rPr>
          <w:rFonts w:asciiTheme="minorHAnsi" w:hAnsiTheme="minorHAnsi"/>
          <w:sz w:val="24"/>
          <w:szCs w:val="24"/>
        </w:rPr>
        <w:t xml:space="preserve"> rates in capital, urban and rural settlements, as calculated in the latest nationwide CRRC surveys available prior to the CB 201</w:t>
      </w:r>
      <w:r>
        <w:rPr>
          <w:rFonts w:asciiTheme="minorHAnsi" w:hAnsiTheme="minorHAnsi"/>
          <w:sz w:val="24"/>
          <w:szCs w:val="24"/>
        </w:rPr>
        <w:t>7</w:t>
      </w:r>
      <w:r w:rsidR="00312A1C">
        <w:rPr>
          <w:rFonts w:asciiTheme="minorHAnsi" w:hAnsiTheme="minorHAnsi"/>
          <w:sz w:val="24"/>
          <w:szCs w:val="24"/>
        </w:rPr>
        <w:t xml:space="preserve"> survey.</w:t>
      </w:r>
    </w:p>
    <w:p w14:paraId="287C748F" w14:textId="4BED73C2" w:rsidR="00C25A26" w:rsidRDefault="009848B6" w:rsidP="00C25A26">
      <w:pPr>
        <w:spacing w:after="240"/>
        <w:ind w:left="0" w:firstLine="0"/>
        <w:jc w:val="both"/>
        <w:rPr>
          <w:rFonts w:asciiTheme="minorHAnsi" w:hAnsiTheme="minorHAnsi"/>
          <w:sz w:val="24"/>
          <w:szCs w:val="24"/>
        </w:rPr>
      </w:pPr>
      <w:r>
        <w:rPr>
          <w:rFonts w:asciiTheme="minorHAnsi" w:hAnsiTheme="minorHAnsi"/>
          <w:sz w:val="24"/>
          <w:szCs w:val="24"/>
        </w:rPr>
        <w:t>Urban and r</w:t>
      </w:r>
      <w:r w:rsidRPr="005317CC">
        <w:rPr>
          <w:rFonts w:asciiTheme="minorHAnsi" w:hAnsiTheme="minorHAnsi"/>
          <w:sz w:val="24"/>
          <w:szCs w:val="24"/>
        </w:rPr>
        <w:t xml:space="preserve">ural strata were further </w:t>
      </w:r>
      <w:r w:rsidR="00B70B86">
        <w:rPr>
          <w:rFonts w:asciiTheme="minorHAnsi" w:hAnsiTheme="minorHAnsi"/>
          <w:sz w:val="24"/>
          <w:szCs w:val="24"/>
        </w:rPr>
        <w:t>sub-stratified into</w:t>
      </w:r>
      <w:r w:rsidRPr="005317CC">
        <w:rPr>
          <w:rFonts w:asciiTheme="minorHAnsi" w:hAnsiTheme="minorHAnsi"/>
          <w:sz w:val="24"/>
          <w:szCs w:val="24"/>
        </w:rPr>
        <w:t xml:space="preserve"> geographic region</w:t>
      </w:r>
      <w:r>
        <w:rPr>
          <w:rFonts w:asciiTheme="minorHAnsi" w:hAnsiTheme="minorHAnsi"/>
          <w:sz w:val="24"/>
          <w:szCs w:val="24"/>
        </w:rPr>
        <w:t>s (‘quadrants’):</w:t>
      </w:r>
      <w:r w:rsidRPr="005317CC">
        <w:rPr>
          <w:rFonts w:asciiTheme="minorHAnsi" w:hAnsiTheme="minorHAnsi"/>
          <w:sz w:val="24"/>
          <w:szCs w:val="24"/>
        </w:rPr>
        <w:t xml:space="preserve"> northeast, northwest, southeast, and southwest</w:t>
      </w:r>
      <w:r w:rsidR="00C25A26">
        <w:rPr>
          <w:rStyle w:val="FootnoteReference"/>
          <w:rFonts w:asciiTheme="minorHAnsi" w:hAnsiTheme="minorHAnsi"/>
          <w:sz w:val="24"/>
          <w:szCs w:val="24"/>
        </w:rPr>
        <w:footnoteReference w:id="1"/>
      </w:r>
      <w:r w:rsidRPr="005317CC">
        <w:rPr>
          <w:rFonts w:asciiTheme="minorHAnsi" w:hAnsiTheme="minorHAnsi"/>
          <w:sz w:val="24"/>
          <w:szCs w:val="24"/>
        </w:rPr>
        <w:t>.</w:t>
      </w:r>
      <w:r w:rsidR="00C25A26">
        <w:rPr>
          <w:rFonts w:asciiTheme="minorHAnsi" w:hAnsiTheme="minorHAnsi"/>
          <w:sz w:val="24"/>
          <w:szCs w:val="24"/>
        </w:rPr>
        <w:t xml:space="preserve"> </w:t>
      </w:r>
      <w:r w:rsidR="00EF6CCF">
        <w:rPr>
          <w:rFonts w:asciiTheme="minorHAnsi" w:hAnsiTheme="minorHAnsi"/>
          <w:sz w:val="24"/>
          <w:szCs w:val="24"/>
        </w:rPr>
        <w:t>Sample size</w:t>
      </w:r>
      <w:r w:rsidR="00EF6CCF" w:rsidRPr="005317CC">
        <w:rPr>
          <w:rFonts w:asciiTheme="minorHAnsi" w:hAnsiTheme="minorHAnsi"/>
          <w:sz w:val="24"/>
          <w:szCs w:val="24"/>
        </w:rPr>
        <w:t xml:space="preserve"> </w:t>
      </w:r>
      <w:r w:rsidR="00EF6CCF">
        <w:rPr>
          <w:rFonts w:asciiTheme="minorHAnsi" w:hAnsiTheme="minorHAnsi"/>
          <w:sz w:val="24"/>
          <w:szCs w:val="24"/>
        </w:rPr>
        <w:t>within</w:t>
      </w:r>
      <w:r w:rsidR="00EF6CCF" w:rsidRPr="005317CC">
        <w:rPr>
          <w:rFonts w:asciiTheme="minorHAnsi" w:hAnsiTheme="minorHAnsi"/>
          <w:sz w:val="24"/>
          <w:szCs w:val="24"/>
        </w:rPr>
        <w:t xml:space="preserve"> each stratum </w:t>
      </w:r>
      <w:r w:rsidR="00EF6CCF">
        <w:rPr>
          <w:rFonts w:asciiTheme="minorHAnsi" w:hAnsiTheme="minorHAnsi"/>
          <w:sz w:val="24"/>
          <w:szCs w:val="24"/>
        </w:rPr>
        <w:t>was</w:t>
      </w:r>
      <w:r w:rsidR="00EF6CCF" w:rsidRPr="005317CC">
        <w:rPr>
          <w:rFonts w:asciiTheme="minorHAnsi" w:hAnsiTheme="minorHAnsi"/>
          <w:sz w:val="24"/>
          <w:szCs w:val="24"/>
        </w:rPr>
        <w:t xml:space="preserve"> allocated between </w:t>
      </w:r>
      <w:r w:rsidR="00EF6CCF">
        <w:rPr>
          <w:rFonts w:asciiTheme="minorHAnsi" w:hAnsiTheme="minorHAnsi"/>
          <w:sz w:val="24"/>
          <w:szCs w:val="24"/>
        </w:rPr>
        <w:t xml:space="preserve">the </w:t>
      </w:r>
      <w:r w:rsidR="00EF6CCF" w:rsidRPr="005317CC">
        <w:rPr>
          <w:rFonts w:asciiTheme="minorHAnsi" w:hAnsiTheme="minorHAnsi"/>
          <w:sz w:val="24"/>
          <w:szCs w:val="24"/>
        </w:rPr>
        <w:t xml:space="preserve">sub-strata </w:t>
      </w:r>
      <w:r w:rsidR="00EF6CCF">
        <w:rPr>
          <w:rFonts w:asciiTheme="minorHAnsi" w:hAnsiTheme="minorHAnsi"/>
          <w:sz w:val="24"/>
          <w:szCs w:val="24"/>
        </w:rPr>
        <w:t>proportional to the sub-stratum</w:t>
      </w:r>
      <w:r w:rsidR="00EF6CCF" w:rsidRPr="005317CC">
        <w:rPr>
          <w:rFonts w:asciiTheme="minorHAnsi" w:hAnsiTheme="minorHAnsi"/>
          <w:sz w:val="24"/>
          <w:szCs w:val="24"/>
        </w:rPr>
        <w:t xml:space="preserve"> population sizes</w:t>
      </w:r>
      <w:r w:rsidR="00EF6CCF">
        <w:rPr>
          <w:rFonts w:asciiTheme="minorHAnsi" w:hAnsiTheme="minorHAnsi"/>
          <w:sz w:val="24"/>
          <w:szCs w:val="24"/>
        </w:rPr>
        <w:t xml:space="preserve"> (number of voters registered per substratum,)</w:t>
      </w:r>
    </w:p>
    <w:p w14:paraId="308945A0" w14:textId="33D7F389" w:rsidR="00C25A26" w:rsidRDefault="009848B6" w:rsidP="00C25A26">
      <w:pPr>
        <w:spacing w:after="240"/>
        <w:ind w:left="0" w:firstLine="0"/>
        <w:jc w:val="both"/>
        <w:rPr>
          <w:rFonts w:asciiTheme="minorHAnsi" w:hAnsiTheme="minorHAnsi"/>
          <w:sz w:val="24"/>
          <w:szCs w:val="24"/>
        </w:rPr>
      </w:pPr>
      <w:r w:rsidRPr="009848B6">
        <w:rPr>
          <w:rFonts w:asciiTheme="minorHAnsi" w:hAnsiTheme="minorHAnsi"/>
          <w:sz w:val="24"/>
          <w:szCs w:val="24"/>
        </w:rPr>
        <w:t xml:space="preserve">The first stage of sampling was to randomly sample voting precincts in each substratum with probability proportional to </w:t>
      </w:r>
      <w:r w:rsidR="00B70B86">
        <w:rPr>
          <w:rFonts w:asciiTheme="minorHAnsi" w:hAnsiTheme="minorHAnsi"/>
          <w:sz w:val="24"/>
          <w:szCs w:val="24"/>
        </w:rPr>
        <w:t>size</w:t>
      </w:r>
      <w:r w:rsidR="00EF6CCF">
        <w:rPr>
          <w:rStyle w:val="FootnoteReference"/>
          <w:rFonts w:asciiTheme="minorHAnsi" w:hAnsiTheme="minorHAnsi"/>
          <w:sz w:val="24"/>
          <w:szCs w:val="24"/>
        </w:rPr>
        <w:footnoteReference w:id="2"/>
      </w:r>
      <w:r w:rsidR="00B70B86">
        <w:rPr>
          <w:rFonts w:asciiTheme="minorHAnsi" w:hAnsiTheme="minorHAnsi"/>
          <w:sz w:val="24"/>
          <w:szCs w:val="24"/>
        </w:rPr>
        <w:t xml:space="preserve"> </w:t>
      </w:r>
      <w:r w:rsidR="00EF6CCF">
        <w:rPr>
          <w:rFonts w:asciiTheme="minorHAnsi" w:hAnsiTheme="minorHAnsi"/>
          <w:sz w:val="24"/>
          <w:szCs w:val="24"/>
        </w:rPr>
        <w:t>from t</w:t>
      </w:r>
      <w:r w:rsidR="00EF6CCF" w:rsidRPr="00507BEE">
        <w:rPr>
          <w:rFonts w:asciiTheme="minorHAnsi" w:hAnsiTheme="minorHAnsi"/>
          <w:sz w:val="24"/>
          <w:szCs w:val="24"/>
        </w:rPr>
        <w:t>he sampling frame</w:t>
      </w:r>
      <w:r w:rsidR="00EF6CCF">
        <w:rPr>
          <w:rFonts w:asciiTheme="minorHAnsi" w:hAnsiTheme="minorHAnsi"/>
          <w:sz w:val="24"/>
          <w:szCs w:val="24"/>
        </w:rPr>
        <w:t>, which</w:t>
      </w:r>
      <w:r w:rsidR="00EF6CCF" w:rsidRPr="00507BEE">
        <w:rPr>
          <w:rFonts w:asciiTheme="minorHAnsi" w:hAnsiTheme="minorHAnsi"/>
          <w:sz w:val="24"/>
          <w:szCs w:val="24"/>
        </w:rPr>
        <w:t xml:space="preserve"> was a list of voting precincts</w:t>
      </w:r>
      <w:r w:rsidR="00EF6CCF">
        <w:rPr>
          <w:rFonts w:asciiTheme="minorHAnsi" w:hAnsiTheme="minorHAnsi"/>
          <w:sz w:val="24"/>
          <w:szCs w:val="24"/>
        </w:rPr>
        <w:t xml:space="preserve"> provided by the Central Election Committee of Georgia</w:t>
      </w:r>
      <w:r w:rsidR="00EF6CCF" w:rsidRPr="00507BEE">
        <w:rPr>
          <w:rFonts w:asciiTheme="minorHAnsi" w:hAnsiTheme="minorHAnsi"/>
          <w:sz w:val="24"/>
          <w:szCs w:val="24"/>
        </w:rPr>
        <w:t xml:space="preserve">. </w:t>
      </w:r>
    </w:p>
    <w:p w14:paraId="7F1DDF7F" w14:textId="536F6EDC" w:rsidR="009F2F3E" w:rsidRPr="005317CC" w:rsidRDefault="00EF6CCF" w:rsidP="00775386">
      <w:pPr>
        <w:spacing w:after="240"/>
        <w:ind w:left="0" w:firstLine="0"/>
        <w:jc w:val="both"/>
        <w:rPr>
          <w:rFonts w:asciiTheme="minorHAnsi" w:hAnsiTheme="minorHAnsi"/>
          <w:sz w:val="24"/>
          <w:szCs w:val="24"/>
        </w:rPr>
      </w:pPr>
      <w:r>
        <w:rPr>
          <w:rFonts w:asciiTheme="minorHAnsi" w:hAnsiTheme="minorHAnsi"/>
          <w:sz w:val="24"/>
          <w:szCs w:val="24"/>
        </w:rPr>
        <w:t>At the second stage of sampling</w:t>
      </w:r>
      <w:r w:rsidR="004107CC">
        <w:rPr>
          <w:rFonts w:asciiTheme="minorHAnsi" w:hAnsiTheme="minorHAnsi"/>
          <w:sz w:val="24"/>
          <w:szCs w:val="24"/>
        </w:rPr>
        <w:t xml:space="preserve">, </w:t>
      </w:r>
      <w:r>
        <w:rPr>
          <w:rFonts w:asciiTheme="minorHAnsi" w:hAnsiTheme="minorHAnsi"/>
          <w:sz w:val="24"/>
          <w:szCs w:val="24"/>
        </w:rPr>
        <w:t xml:space="preserve">systematic </w:t>
      </w:r>
      <w:r w:rsidR="00E12242" w:rsidRPr="005317CC">
        <w:rPr>
          <w:rFonts w:asciiTheme="minorHAnsi" w:hAnsiTheme="minorHAnsi"/>
          <w:sz w:val="24"/>
          <w:szCs w:val="24"/>
        </w:rPr>
        <w:t xml:space="preserve">random walk </w:t>
      </w:r>
      <w:r>
        <w:rPr>
          <w:rFonts w:asciiTheme="minorHAnsi" w:hAnsiTheme="minorHAnsi"/>
          <w:sz w:val="24"/>
          <w:szCs w:val="24"/>
        </w:rPr>
        <w:t xml:space="preserve">procedure </w:t>
      </w:r>
      <w:r w:rsidR="004107CC">
        <w:rPr>
          <w:rFonts w:asciiTheme="minorHAnsi" w:hAnsiTheme="minorHAnsi"/>
          <w:sz w:val="24"/>
          <w:szCs w:val="24"/>
        </w:rPr>
        <w:t>was used to sample the households, and Kish table</w:t>
      </w:r>
      <w:r w:rsidR="004107CC">
        <w:rPr>
          <w:rStyle w:val="FootnoteReference"/>
          <w:rFonts w:asciiTheme="minorHAnsi" w:hAnsiTheme="minorHAnsi"/>
          <w:sz w:val="24"/>
          <w:szCs w:val="24"/>
        </w:rPr>
        <w:footnoteReference w:id="3"/>
      </w:r>
      <w:r w:rsidR="004107CC">
        <w:rPr>
          <w:rFonts w:asciiTheme="minorHAnsi" w:hAnsiTheme="minorHAnsi"/>
          <w:sz w:val="24"/>
          <w:szCs w:val="24"/>
        </w:rPr>
        <w:t xml:space="preserve"> was used to sample the respondent</w:t>
      </w:r>
      <w:r>
        <w:rPr>
          <w:rFonts w:asciiTheme="minorHAnsi" w:hAnsiTheme="minorHAnsi"/>
          <w:sz w:val="24"/>
          <w:szCs w:val="24"/>
        </w:rPr>
        <w:t xml:space="preserve"> at the final stage of sampling</w:t>
      </w:r>
      <w:r w:rsidR="004107CC">
        <w:rPr>
          <w:rFonts w:asciiTheme="minorHAnsi" w:hAnsiTheme="minorHAnsi"/>
          <w:sz w:val="24"/>
          <w:szCs w:val="24"/>
        </w:rPr>
        <w:t xml:space="preserve">. </w:t>
      </w:r>
      <w:r>
        <w:rPr>
          <w:rFonts w:asciiTheme="minorHAnsi" w:hAnsiTheme="minorHAnsi"/>
          <w:sz w:val="24"/>
          <w:szCs w:val="24"/>
        </w:rPr>
        <w:t>S</w:t>
      </w:r>
      <w:r w:rsidR="00586189">
        <w:rPr>
          <w:rFonts w:asciiTheme="minorHAnsi" w:hAnsiTheme="minorHAnsi"/>
          <w:sz w:val="24"/>
          <w:szCs w:val="24"/>
        </w:rPr>
        <w:t>ample size calculations for each country are provided in the Table below:</w:t>
      </w:r>
    </w:p>
    <w:tbl>
      <w:tblPr>
        <w:tblStyle w:val="TableGrid"/>
        <w:tblW w:w="9445" w:type="dxa"/>
        <w:tblLayout w:type="fixed"/>
        <w:tblLook w:val="04A0" w:firstRow="1" w:lastRow="0" w:firstColumn="1" w:lastColumn="0" w:noHBand="0" w:noVBand="1"/>
      </w:tblPr>
      <w:tblGrid>
        <w:gridCol w:w="1163"/>
        <w:gridCol w:w="2070"/>
        <w:gridCol w:w="2071"/>
        <w:gridCol w:w="2070"/>
        <w:gridCol w:w="2071"/>
      </w:tblGrid>
      <w:tr w:rsidR="00C757F5" w:rsidRPr="00586189" w14:paraId="0C6C5030" w14:textId="77777777" w:rsidTr="00C757F5">
        <w:trPr>
          <w:cantSplit/>
          <w:trHeight w:val="1010"/>
        </w:trPr>
        <w:tc>
          <w:tcPr>
            <w:tcW w:w="1163" w:type="dxa"/>
          </w:tcPr>
          <w:p w14:paraId="5C4B4938" w14:textId="77777777" w:rsidR="00C757F5" w:rsidRPr="00586189" w:rsidRDefault="00C757F5" w:rsidP="00775386">
            <w:pPr>
              <w:spacing w:after="0"/>
              <w:ind w:left="0" w:firstLine="0"/>
              <w:rPr>
                <w:rFonts w:asciiTheme="minorHAnsi" w:hAnsiTheme="minorHAnsi"/>
                <w:sz w:val="24"/>
                <w:szCs w:val="24"/>
              </w:rPr>
            </w:pPr>
          </w:p>
        </w:tc>
        <w:tc>
          <w:tcPr>
            <w:tcW w:w="2070" w:type="dxa"/>
            <w:vAlign w:val="center"/>
          </w:tcPr>
          <w:p w14:paraId="6A5A1D08" w14:textId="77777777" w:rsidR="00C757F5" w:rsidRPr="00586189" w:rsidRDefault="00C757F5" w:rsidP="00C757F5">
            <w:pPr>
              <w:spacing w:after="0"/>
              <w:ind w:left="0" w:firstLine="0"/>
              <w:jc w:val="center"/>
              <w:rPr>
                <w:rFonts w:asciiTheme="minorHAnsi" w:hAnsiTheme="minorHAnsi"/>
                <w:sz w:val="24"/>
                <w:szCs w:val="24"/>
              </w:rPr>
            </w:pPr>
            <w:r>
              <w:rPr>
                <w:rFonts w:asciiTheme="minorHAnsi" w:hAnsiTheme="minorHAnsi"/>
                <w:sz w:val="24"/>
                <w:szCs w:val="24"/>
              </w:rPr>
              <w:t># of sampled PSUs</w:t>
            </w:r>
          </w:p>
        </w:tc>
        <w:tc>
          <w:tcPr>
            <w:tcW w:w="2071" w:type="dxa"/>
            <w:vAlign w:val="center"/>
          </w:tcPr>
          <w:p w14:paraId="1E18A76E" w14:textId="77777777" w:rsidR="00C757F5" w:rsidRPr="00586189" w:rsidRDefault="00C757F5" w:rsidP="00C757F5">
            <w:pPr>
              <w:spacing w:after="0"/>
              <w:ind w:left="0" w:firstLine="0"/>
              <w:jc w:val="center"/>
              <w:rPr>
                <w:rFonts w:asciiTheme="minorHAnsi" w:hAnsiTheme="minorHAnsi"/>
                <w:sz w:val="24"/>
                <w:szCs w:val="24"/>
              </w:rPr>
            </w:pPr>
            <w:r>
              <w:rPr>
                <w:rFonts w:asciiTheme="minorHAnsi" w:hAnsiTheme="minorHAnsi"/>
                <w:sz w:val="24"/>
                <w:szCs w:val="24"/>
              </w:rPr>
              <w:t>Target # of interviews per PSU</w:t>
            </w:r>
          </w:p>
        </w:tc>
        <w:tc>
          <w:tcPr>
            <w:tcW w:w="2070" w:type="dxa"/>
            <w:vAlign w:val="center"/>
          </w:tcPr>
          <w:p w14:paraId="32DBF38A" w14:textId="77777777" w:rsidR="00C757F5" w:rsidRPr="00586189" w:rsidRDefault="00C757F5" w:rsidP="00C757F5">
            <w:pPr>
              <w:spacing w:after="0"/>
              <w:ind w:left="0" w:firstLine="0"/>
              <w:jc w:val="center"/>
              <w:rPr>
                <w:rFonts w:asciiTheme="minorHAnsi" w:hAnsiTheme="minorHAnsi"/>
                <w:sz w:val="24"/>
                <w:szCs w:val="24"/>
              </w:rPr>
            </w:pPr>
            <w:r>
              <w:rPr>
                <w:rFonts w:asciiTheme="minorHAnsi" w:hAnsiTheme="minorHAnsi"/>
                <w:sz w:val="24"/>
                <w:szCs w:val="24"/>
              </w:rPr>
              <w:t>Step size</w:t>
            </w:r>
          </w:p>
        </w:tc>
        <w:tc>
          <w:tcPr>
            <w:tcW w:w="2071" w:type="dxa"/>
            <w:vAlign w:val="center"/>
          </w:tcPr>
          <w:p w14:paraId="3B1AC109" w14:textId="77777777" w:rsidR="00C757F5" w:rsidRPr="00586189" w:rsidRDefault="00C757F5" w:rsidP="00C757F5">
            <w:pPr>
              <w:spacing w:after="0"/>
              <w:ind w:left="0" w:firstLine="0"/>
              <w:jc w:val="center"/>
              <w:rPr>
                <w:rFonts w:asciiTheme="minorHAnsi" w:hAnsiTheme="minorHAnsi"/>
                <w:sz w:val="24"/>
                <w:szCs w:val="24"/>
              </w:rPr>
            </w:pPr>
            <w:r>
              <w:rPr>
                <w:rFonts w:asciiTheme="minorHAnsi" w:hAnsiTheme="minorHAnsi"/>
                <w:sz w:val="24"/>
                <w:szCs w:val="24"/>
              </w:rPr>
              <w:t># of attempted interviews</w:t>
            </w:r>
          </w:p>
        </w:tc>
      </w:tr>
      <w:tr w:rsidR="00C757F5" w:rsidRPr="00586189" w14:paraId="3FC77F5F" w14:textId="77777777" w:rsidTr="00C757F5">
        <w:tc>
          <w:tcPr>
            <w:tcW w:w="1163" w:type="dxa"/>
          </w:tcPr>
          <w:p w14:paraId="324CF3B7" w14:textId="77777777" w:rsidR="00C757F5" w:rsidRPr="00586189" w:rsidRDefault="00C757F5" w:rsidP="00AD462D">
            <w:pPr>
              <w:spacing w:after="0"/>
              <w:ind w:left="0" w:firstLine="0"/>
              <w:rPr>
                <w:rFonts w:asciiTheme="minorHAnsi" w:hAnsiTheme="minorHAnsi"/>
                <w:sz w:val="24"/>
                <w:szCs w:val="24"/>
              </w:rPr>
            </w:pPr>
            <w:r w:rsidRPr="00586189">
              <w:rPr>
                <w:rFonts w:asciiTheme="minorHAnsi" w:hAnsiTheme="minorHAnsi"/>
                <w:sz w:val="24"/>
                <w:szCs w:val="24"/>
              </w:rPr>
              <w:t>Capital</w:t>
            </w:r>
          </w:p>
        </w:tc>
        <w:tc>
          <w:tcPr>
            <w:tcW w:w="2070" w:type="dxa"/>
            <w:vAlign w:val="center"/>
          </w:tcPr>
          <w:p w14:paraId="00EE1368" w14:textId="06A47F92" w:rsidR="00C757F5" w:rsidRPr="00586189" w:rsidRDefault="00C757F5" w:rsidP="00234BA9">
            <w:pPr>
              <w:spacing w:after="0"/>
              <w:ind w:left="0" w:firstLine="0"/>
              <w:jc w:val="center"/>
              <w:rPr>
                <w:rFonts w:asciiTheme="minorHAnsi" w:hAnsiTheme="minorHAnsi"/>
                <w:sz w:val="24"/>
                <w:szCs w:val="24"/>
              </w:rPr>
            </w:pPr>
            <w:r>
              <w:rPr>
                <w:rFonts w:asciiTheme="minorHAnsi" w:hAnsiTheme="minorHAnsi"/>
                <w:sz w:val="24"/>
                <w:szCs w:val="24"/>
              </w:rPr>
              <w:t>6</w:t>
            </w:r>
            <w:r w:rsidR="00234BA9">
              <w:rPr>
                <w:rFonts w:asciiTheme="minorHAnsi" w:hAnsiTheme="minorHAnsi"/>
                <w:sz w:val="24"/>
                <w:szCs w:val="24"/>
              </w:rPr>
              <w:t>8</w:t>
            </w:r>
          </w:p>
        </w:tc>
        <w:tc>
          <w:tcPr>
            <w:tcW w:w="2071" w:type="dxa"/>
            <w:vAlign w:val="center"/>
          </w:tcPr>
          <w:p w14:paraId="486B2CA9" w14:textId="4EA1D15D"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24</w:t>
            </w:r>
          </w:p>
        </w:tc>
        <w:tc>
          <w:tcPr>
            <w:tcW w:w="2070" w:type="dxa"/>
            <w:vAlign w:val="center"/>
          </w:tcPr>
          <w:p w14:paraId="529D2BDB" w14:textId="1EC260CC"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7</w:t>
            </w:r>
          </w:p>
        </w:tc>
        <w:tc>
          <w:tcPr>
            <w:tcW w:w="2071" w:type="dxa"/>
            <w:vAlign w:val="center"/>
          </w:tcPr>
          <w:p w14:paraId="72A85B67" w14:textId="4A1D810F" w:rsidR="00C757F5" w:rsidRPr="00586189" w:rsidRDefault="00C757F5" w:rsidP="00AD462D">
            <w:pPr>
              <w:spacing w:after="0"/>
              <w:ind w:left="0" w:firstLine="0"/>
              <w:jc w:val="center"/>
              <w:rPr>
                <w:rFonts w:asciiTheme="minorHAnsi" w:hAnsiTheme="minorHAnsi"/>
                <w:sz w:val="24"/>
                <w:szCs w:val="24"/>
              </w:rPr>
            </w:pPr>
            <w:r w:rsidRPr="00C757F5">
              <w:rPr>
                <w:rFonts w:asciiTheme="minorHAnsi" w:hAnsiTheme="minorHAnsi"/>
                <w:sz w:val="24"/>
                <w:szCs w:val="24"/>
              </w:rPr>
              <w:t>1,613</w:t>
            </w:r>
          </w:p>
        </w:tc>
      </w:tr>
      <w:tr w:rsidR="00C757F5" w:rsidRPr="00586189" w14:paraId="3BEC0248" w14:textId="77777777" w:rsidTr="00C757F5">
        <w:tc>
          <w:tcPr>
            <w:tcW w:w="1163" w:type="dxa"/>
          </w:tcPr>
          <w:p w14:paraId="636E2A37" w14:textId="77777777" w:rsidR="00C757F5" w:rsidRPr="00586189" w:rsidRDefault="00C757F5" w:rsidP="00AD462D">
            <w:pPr>
              <w:spacing w:after="0"/>
              <w:ind w:left="0" w:firstLine="0"/>
              <w:rPr>
                <w:rFonts w:asciiTheme="minorHAnsi" w:hAnsiTheme="minorHAnsi"/>
                <w:sz w:val="24"/>
                <w:szCs w:val="24"/>
              </w:rPr>
            </w:pPr>
            <w:r w:rsidRPr="00586189">
              <w:rPr>
                <w:rFonts w:asciiTheme="minorHAnsi" w:hAnsiTheme="minorHAnsi"/>
                <w:sz w:val="24"/>
                <w:szCs w:val="24"/>
              </w:rPr>
              <w:t>Urban</w:t>
            </w:r>
          </w:p>
        </w:tc>
        <w:tc>
          <w:tcPr>
            <w:tcW w:w="2070" w:type="dxa"/>
            <w:vAlign w:val="center"/>
          </w:tcPr>
          <w:p w14:paraId="65EC6D96" w14:textId="0240D0EA"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46</w:t>
            </w:r>
          </w:p>
        </w:tc>
        <w:tc>
          <w:tcPr>
            <w:tcW w:w="2071" w:type="dxa"/>
            <w:vAlign w:val="center"/>
          </w:tcPr>
          <w:p w14:paraId="3A350383" w14:textId="30E9B50D"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20</w:t>
            </w:r>
          </w:p>
        </w:tc>
        <w:tc>
          <w:tcPr>
            <w:tcW w:w="2070" w:type="dxa"/>
            <w:vAlign w:val="center"/>
          </w:tcPr>
          <w:p w14:paraId="1ED48146" w14:textId="2AA2DBD2" w:rsidR="00C757F5" w:rsidRPr="00586189" w:rsidRDefault="00C757F5" w:rsidP="00AD462D">
            <w:pPr>
              <w:spacing w:after="0"/>
              <w:ind w:left="0" w:firstLine="0"/>
              <w:jc w:val="center"/>
              <w:rPr>
                <w:rFonts w:asciiTheme="minorHAnsi" w:hAnsiTheme="minorHAnsi"/>
                <w:sz w:val="24"/>
                <w:szCs w:val="24"/>
              </w:rPr>
            </w:pPr>
            <w:r>
              <w:rPr>
                <w:rFonts w:ascii="Sylfaen" w:hAnsi="Sylfaen"/>
                <w:sz w:val="24"/>
                <w:szCs w:val="24"/>
                <w:lang w:val="ka-GE"/>
              </w:rPr>
              <w:t xml:space="preserve">3, 5, </w:t>
            </w:r>
            <w:r>
              <w:rPr>
                <w:rFonts w:ascii="Sylfaen" w:hAnsi="Sylfaen"/>
                <w:sz w:val="24"/>
                <w:szCs w:val="24"/>
              </w:rPr>
              <w:t xml:space="preserve">6, </w:t>
            </w:r>
            <w:r>
              <w:rPr>
                <w:rFonts w:asciiTheme="minorHAnsi" w:hAnsiTheme="minorHAnsi"/>
                <w:sz w:val="24"/>
                <w:szCs w:val="24"/>
              </w:rPr>
              <w:t>7</w:t>
            </w:r>
          </w:p>
        </w:tc>
        <w:tc>
          <w:tcPr>
            <w:tcW w:w="2071" w:type="dxa"/>
            <w:vAlign w:val="center"/>
          </w:tcPr>
          <w:p w14:paraId="5970153F" w14:textId="2E5AA662" w:rsidR="00C757F5" w:rsidRPr="00586189" w:rsidRDefault="00C757F5" w:rsidP="00AD462D">
            <w:pPr>
              <w:spacing w:after="0"/>
              <w:ind w:left="0" w:firstLine="0"/>
              <w:jc w:val="center"/>
              <w:rPr>
                <w:rFonts w:asciiTheme="minorHAnsi" w:hAnsiTheme="minorHAnsi"/>
                <w:sz w:val="24"/>
                <w:szCs w:val="24"/>
              </w:rPr>
            </w:pPr>
            <w:r w:rsidRPr="00C757F5">
              <w:rPr>
                <w:rFonts w:asciiTheme="minorHAnsi" w:hAnsiTheme="minorHAnsi"/>
                <w:sz w:val="24"/>
                <w:szCs w:val="24"/>
              </w:rPr>
              <w:t>920</w:t>
            </w:r>
          </w:p>
        </w:tc>
      </w:tr>
      <w:tr w:rsidR="00C757F5" w:rsidRPr="00586189" w14:paraId="2C5F86DB" w14:textId="77777777" w:rsidTr="00C757F5">
        <w:tc>
          <w:tcPr>
            <w:tcW w:w="1163" w:type="dxa"/>
          </w:tcPr>
          <w:p w14:paraId="68204950" w14:textId="77777777" w:rsidR="00C757F5" w:rsidRPr="00586189" w:rsidRDefault="00C757F5" w:rsidP="00AD462D">
            <w:pPr>
              <w:spacing w:after="0"/>
              <w:ind w:left="0" w:firstLine="0"/>
              <w:rPr>
                <w:rFonts w:asciiTheme="minorHAnsi" w:hAnsiTheme="minorHAnsi"/>
                <w:sz w:val="24"/>
                <w:szCs w:val="24"/>
              </w:rPr>
            </w:pPr>
            <w:r w:rsidRPr="00586189">
              <w:rPr>
                <w:rFonts w:asciiTheme="minorHAnsi" w:hAnsiTheme="minorHAnsi"/>
                <w:sz w:val="24"/>
                <w:szCs w:val="24"/>
              </w:rPr>
              <w:t>Rural</w:t>
            </w:r>
          </w:p>
        </w:tc>
        <w:tc>
          <w:tcPr>
            <w:tcW w:w="2070" w:type="dxa"/>
            <w:vAlign w:val="center"/>
          </w:tcPr>
          <w:p w14:paraId="64F82EF9" w14:textId="0B9B41D4"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81</w:t>
            </w:r>
          </w:p>
        </w:tc>
        <w:tc>
          <w:tcPr>
            <w:tcW w:w="2071" w:type="dxa"/>
            <w:vAlign w:val="center"/>
          </w:tcPr>
          <w:p w14:paraId="202EEFBC" w14:textId="10D38C84"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20</w:t>
            </w:r>
          </w:p>
        </w:tc>
        <w:tc>
          <w:tcPr>
            <w:tcW w:w="2070" w:type="dxa"/>
            <w:vAlign w:val="center"/>
          </w:tcPr>
          <w:p w14:paraId="43AFBAA4" w14:textId="52308673" w:rsidR="00C757F5" w:rsidRPr="00586189" w:rsidRDefault="00C757F5" w:rsidP="00AD462D">
            <w:pPr>
              <w:spacing w:after="0"/>
              <w:ind w:left="0" w:firstLine="0"/>
              <w:jc w:val="center"/>
              <w:rPr>
                <w:rFonts w:asciiTheme="minorHAnsi" w:hAnsiTheme="minorHAnsi"/>
                <w:sz w:val="24"/>
                <w:szCs w:val="24"/>
              </w:rPr>
            </w:pPr>
            <w:r>
              <w:rPr>
                <w:rFonts w:asciiTheme="minorHAnsi" w:hAnsiTheme="minorHAnsi"/>
                <w:sz w:val="24"/>
                <w:szCs w:val="24"/>
              </w:rPr>
              <w:t>3, 4, 6, 7</w:t>
            </w:r>
          </w:p>
        </w:tc>
        <w:tc>
          <w:tcPr>
            <w:tcW w:w="2071" w:type="dxa"/>
            <w:vAlign w:val="center"/>
          </w:tcPr>
          <w:p w14:paraId="4797FA06" w14:textId="5944FE72" w:rsidR="00C757F5" w:rsidRPr="00586189" w:rsidRDefault="00C757F5" w:rsidP="00AD462D">
            <w:pPr>
              <w:spacing w:after="0"/>
              <w:ind w:left="0" w:firstLine="0"/>
              <w:jc w:val="center"/>
              <w:rPr>
                <w:rFonts w:asciiTheme="minorHAnsi" w:hAnsiTheme="minorHAnsi"/>
                <w:sz w:val="24"/>
                <w:szCs w:val="24"/>
              </w:rPr>
            </w:pPr>
            <w:r w:rsidRPr="00C757F5">
              <w:rPr>
                <w:rFonts w:asciiTheme="minorHAnsi" w:hAnsiTheme="minorHAnsi"/>
                <w:sz w:val="24"/>
                <w:szCs w:val="24"/>
              </w:rPr>
              <w:t>1,591</w:t>
            </w:r>
          </w:p>
        </w:tc>
      </w:tr>
      <w:tr w:rsidR="00C757F5" w:rsidRPr="00586189" w14:paraId="6C5F14FD" w14:textId="77777777" w:rsidTr="00C757F5">
        <w:tc>
          <w:tcPr>
            <w:tcW w:w="1163" w:type="dxa"/>
          </w:tcPr>
          <w:p w14:paraId="67C54EC1" w14:textId="77777777" w:rsidR="00C757F5" w:rsidRPr="00586189" w:rsidRDefault="00C757F5" w:rsidP="00AD462D">
            <w:pPr>
              <w:spacing w:after="0"/>
              <w:ind w:left="0" w:firstLine="0"/>
              <w:rPr>
                <w:rFonts w:asciiTheme="minorHAnsi" w:hAnsiTheme="minorHAnsi"/>
                <w:b/>
                <w:sz w:val="24"/>
                <w:szCs w:val="24"/>
              </w:rPr>
            </w:pPr>
            <w:r w:rsidRPr="00586189">
              <w:rPr>
                <w:rFonts w:asciiTheme="minorHAnsi" w:hAnsiTheme="minorHAnsi"/>
                <w:b/>
                <w:sz w:val="24"/>
                <w:szCs w:val="24"/>
              </w:rPr>
              <w:t>Total</w:t>
            </w:r>
          </w:p>
        </w:tc>
        <w:tc>
          <w:tcPr>
            <w:tcW w:w="2070" w:type="dxa"/>
            <w:vAlign w:val="center"/>
          </w:tcPr>
          <w:p w14:paraId="7AF71C67" w14:textId="5E392AEC" w:rsidR="00C757F5" w:rsidRPr="00586189" w:rsidRDefault="00C757F5" w:rsidP="00AD462D">
            <w:pPr>
              <w:spacing w:after="0"/>
              <w:ind w:left="0" w:firstLine="0"/>
              <w:jc w:val="center"/>
              <w:rPr>
                <w:rFonts w:asciiTheme="minorHAnsi" w:hAnsiTheme="minorHAnsi"/>
                <w:b/>
                <w:sz w:val="24"/>
                <w:szCs w:val="24"/>
              </w:rPr>
            </w:pPr>
            <w:r>
              <w:rPr>
                <w:rFonts w:asciiTheme="minorHAnsi" w:hAnsiTheme="minorHAnsi"/>
                <w:b/>
                <w:sz w:val="24"/>
                <w:szCs w:val="24"/>
              </w:rPr>
              <w:t>194</w:t>
            </w:r>
          </w:p>
        </w:tc>
        <w:tc>
          <w:tcPr>
            <w:tcW w:w="2071" w:type="dxa"/>
            <w:vAlign w:val="center"/>
          </w:tcPr>
          <w:p w14:paraId="7509970C" w14:textId="77777777" w:rsidR="00C757F5" w:rsidRPr="00586189" w:rsidRDefault="00C757F5" w:rsidP="00AD462D">
            <w:pPr>
              <w:spacing w:after="0"/>
              <w:ind w:left="0" w:firstLine="0"/>
              <w:jc w:val="center"/>
              <w:rPr>
                <w:rFonts w:asciiTheme="minorHAnsi" w:hAnsiTheme="minorHAnsi"/>
                <w:b/>
                <w:sz w:val="24"/>
                <w:szCs w:val="24"/>
              </w:rPr>
            </w:pPr>
          </w:p>
        </w:tc>
        <w:tc>
          <w:tcPr>
            <w:tcW w:w="2070" w:type="dxa"/>
            <w:vAlign w:val="center"/>
          </w:tcPr>
          <w:p w14:paraId="0BF49C7A" w14:textId="77777777" w:rsidR="00C757F5" w:rsidRPr="00586189" w:rsidRDefault="00C757F5" w:rsidP="00AD462D">
            <w:pPr>
              <w:spacing w:after="0"/>
              <w:ind w:left="0" w:firstLine="0"/>
              <w:jc w:val="center"/>
              <w:rPr>
                <w:rFonts w:asciiTheme="minorHAnsi" w:hAnsiTheme="minorHAnsi"/>
                <w:b/>
                <w:sz w:val="24"/>
                <w:szCs w:val="24"/>
              </w:rPr>
            </w:pPr>
          </w:p>
        </w:tc>
        <w:tc>
          <w:tcPr>
            <w:tcW w:w="2071" w:type="dxa"/>
            <w:vAlign w:val="center"/>
          </w:tcPr>
          <w:p w14:paraId="4223A433" w14:textId="1F38E8C0" w:rsidR="00C757F5" w:rsidRPr="00586189" w:rsidRDefault="00C757F5" w:rsidP="00AD462D">
            <w:pPr>
              <w:spacing w:after="0"/>
              <w:ind w:left="0" w:firstLine="0"/>
              <w:jc w:val="center"/>
              <w:rPr>
                <w:rFonts w:asciiTheme="minorHAnsi" w:hAnsiTheme="minorHAnsi"/>
                <w:b/>
                <w:sz w:val="24"/>
                <w:szCs w:val="24"/>
              </w:rPr>
            </w:pPr>
            <w:r w:rsidRPr="00C757F5">
              <w:rPr>
                <w:rFonts w:asciiTheme="minorHAnsi" w:hAnsiTheme="minorHAnsi"/>
                <w:b/>
                <w:sz w:val="24"/>
                <w:szCs w:val="24"/>
              </w:rPr>
              <w:t>4,124</w:t>
            </w:r>
          </w:p>
        </w:tc>
      </w:tr>
    </w:tbl>
    <w:p w14:paraId="16B50D4C" w14:textId="77777777" w:rsidR="00586189" w:rsidRDefault="00586189" w:rsidP="00775386">
      <w:pPr>
        <w:spacing w:after="0"/>
        <w:ind w:left="0" w:firstLine="0"/>
        <w:rPr>
          <w:rFonts w:asciiTheme="minorHAnsi" w:hAnsiTheme="minorHAnsi"/>
          <w:b/>
          <w:sz w:val="24"/>
          <w:szCs w:val="24"/>
        </w:rPr>
      </w:pPr>
    </w:p>
    <w:p w14:paraId="1252CFEA" w14:textId="6F25154D" w:rsidR="00B06E9F" w:rsidRDefault="00234BA9" w:rsidP="00B06E9F">
      <w:pPr>
        <w:tabs>
          <w:tab w:val="left" w:pos="2340"/>
        </w:tabs>
        <w:spacing w:before="120" w:after="240"/>
        <w:ind w:left="0" w:firstLine="0"/>
        <w:jc w:val="both"/>
        <w:rPr>
          <w:rFonts w:asciiTheme="minorHAnsi" w:hAnsiTheme="minorHAnsi"/>
          <w:sz w:val="24"/>
          <w:szCs w:val="24"/>
        </w:rPr>
      </w:pPr>
      <w:r>
        <w:rPr>
          <w:rFonts w:asciiTheme="minorHAnsi" w:hAnsiTheme="minorHAnsi"/>
          <w:sz w:val="24"/>
          <w:szCs w:val="24"/>
        </w:rPr>
        <w:t>The</w:t>
      </w:r>
      <w:r w:rsidR="00B06E9F">
        <w:rPr>
          <w:rFonts w:asciiTheme="minorHAnsi" w:hAnsiTheme="minorHAnsi"/>
          <w:sz w:val="24"/>
          <w:szCs w:val="24"/>
        </w:rPr>
        <w:t xml:space="preserve"> fieldwork took place </w:t>
      </w:r>
      <w:r>
        <w:rPr>
          <w:rFonts w:asciiTheme="minorHAnsi" w:hAnsiTheme="minorHAnsi"/>
          <w:sz w:val="24"/>
          <w:szCs w:val="24"/>
        </w:rPr>
        <w:t>between September 23 and October 10, 2017.</w:t>
      </w:r>
      <w:r w:rsidR="00B06E9F">
        <w:rPr>
          <w:rFonts w:asciiTheme="minorHAnsi" w:hAnsiTheme="minorHAnsi"/>
          <w:sz w:val="24"/>
          <w:szCs w:val="24"/>
        </w:rPr>
        <w:t xml:space="preserve"> </w:t>
      </w:r>
    </w:p>
    <w:p w14:paraId="70C5860F" w14:textId="77777777" w:rsidR="00614F56" w:rsidRPr="00C757F5" w:rsidRDefault="00614F56" w:rsidP="00614F56">
      <w:pPr>
        <w:ind w:left="0" w:firstLine="0"/>
        <w:jc w:val="both"/>
        <w:rPr>
          <w:color w:val="0D0D0D" w:themeColor="text1" w:themeTint="F2"/>
        </w:rPr>
      </w:pPr>
      <w:r w:rsidRPr="00C757F5">
        <w:rPr>
          <w:color w:val="0D0D0D" w:themeColor="text1" w:themeTint="F2"/>
        </w:rPr>
        <w:t>CRRC used the AAPOR</w:t>
      </w:r>
      <w:r w:rsidRPr="00C757F5">
        <w:rPr>
          <w:rStyle w:val="FootnoteReference"/>
          <w:color w:val="0D0D0D" w:themeColor="text1" w:themeTint="F2"/>
        </w:rPr>
        <w:footnoteReference w:id="4"/>
      </w:r>
      <w:r w:rsidRPr="00C757F5">
        <w:rPr>
          <w:color w:val="0D0D0D" w:themeColor="text1" w:themeTint="F2"/>
        </w:rPr>
        <w:t xml:space="preserve"> standard for determining response rate, i.e. an interview in which at least 50% of the questions had valid answers was counted as a full response. Table 3 summarizes response rates per stratum. It also shows the distribution of responses across the three interview attempts in each stratum.  </w:t>
      </w:r>
    </w:p>
    <w:p w14:paraId="67F493FC" w14:textId="77777777" w:rsidR="00D50B35" w:rsidRDefault="00D50B35" w:rsidP="00614F56">
      <w:pPr>
        <w:ind w:left="0" w:firstLine="0"/>
        <w:jc w:val="both"/>
        <w:rPr>
          <w:color w:val="0D0D0D" w:themeColor="text1" w:themeTint="F2"/>
          <w:highlight w:val="yellow"/>
        </w:rPr>
      </w:pPr>
    </w:p>
    <w:tbl>
      <w:tblPr>
        <w:tblStyle w:val="TableGrid"/>
        <w:tblW w:w="0" w:type="auto"/>
        <w:tblLook w:val="04A0" w:firstRow="1" w:lastRow="0" w:firstColumn="1" w:lastColumn="0" w:noHBand="0" w:noVBand="1"/>
      </w:tblPr>
      <w:tblGrid>
        <w:gridCol w:w="2350"/>
        <w:gridCol w:w="2351"/>
        <w:gridCol w:w="2351"/>
      </w:tblGrid>
      <w:tr w:rsidR="00351B72" w14:paraId="67A8194E" w14:textId="77777777" w:rsidTr="00D50B35">
        <w:tc>
          <w:tcPr>
            <w:tcW w:w="2350" w:type="dxa"/>
          </w:tcPr>
          <w:p w14:paraId="503CC40F" w14:textId="7509CFE1" w:rsidR="00351B72" w:rsidRPr="00C757F5" w:rsidRDefault="00351B72" w:rsidP="00614F56">
            <w:pPr>
              <w:ind w:left="0" w:firstLine="0"/>
              <w:jc w:val="both"/>
              <w:rPr>
                <w:b/>
                <w:color w:val="0D0D0D" w:themeColor="text1" w:themeTint="F2"/>
              </w:rPr>
            </w:pPr>
            <w:r w:rsidRPr="00C757F5">
              <w:rPr>
                <w:b/>
                <w:color w:val="0D0D0D" w:themeColor="text1" w:themeTint="F2"/>
              </w:rPr>
              <w:t>Stratum</w:t>
            </w:r>
          </w:p>
        </w:tc>
        <w:tc>
          <w:tcPr>
            <w:tcW w:w="2351" w:type="dxa"/>
          </w:tcPr>
          <w:p w14:paraId="463A51DC" w14:textId="1478EF5D" w:rsidR="00351B72" w:rsidRPr="00C757F5" w:rsidRDefault="00351B72" w:rsidP="00614F56">
            <w:pPr>
              <w:ind w:left="0" w:firstLine="0"/>
              <w:jc w:val="both"/>
              <w:rPr>
                <w:b/>
                <w:color w:val="0D0D0D" w:themeColor="text1" w:themeTint="F2"/>
              </w:rPr>
            </w:pPr>
            <w:r w:rsidRPr="00C757F5">
              <w:rPr>
                <w:b/>
                <w:color w:val="0D0D0D" w:themeColor="text1" w:themeTint="F2"/>
              </w:rPr>
              <w:t>Sample</w:t>
            </w:r>
          </w:p>
        </w:tc>
        <w:tc>
          <w:tcPr>
            <w:tcW w:w="2351" w:type="dxa"/>
          </w:tcPr>
          <w:p w14:paraId="466339AA" w14:textId="7E8389BD" w:rsidR="00351B72" w:rsidRPr="00C757F5" w:rsidRDefault="00351B72" w:rsidP="00614F56">
            <w:pPr>
              <w:ind w:left="0" w:firstLine="0"/>
              <w:jc w:val="both"/>
              <w:rPr>
                <w:b/>
                <w:color w:val="0D0D0D" w:themeColor="text1" w:themeTint="F2"/>
              </w:rPr>
            </w:pPr>
            <w:r w:rsidRPr="00C757F5">
              <w:rPr>
                <w:b/>
                <w:color w:val="0D0D0D" w:themeColor="text1" w:themeTint="F2"/>
              </w:rPr>
              <w:t>Response</w:t>
            </w:r>
          </w:p>
        </w:tc>
      </w:tr>
      <w:tr w:rsidR="00351B72" w14:paraId="7C4E8EC8" w14:textId="77777777" w:rsidTr="00B43B77">
        <w:tc>
          <w:tcPr>
            <w:tcW w:w="2350" w:type="dxa"/>
          </w:tcPr>
          <w:p w14:paraId="3D997F9F" w14:textId="7AE8392F" w:rsidR="00351B72" w:rsidRPr="00C757F5" w:rsidRDefault="00351B72" w:rsidP="00AA755A">
            <w:pPr>
              <w:ind w:left="0" w:firstLine="0"/>
              <w:jc w:val="both"/>
              <w:rPr>
                <w:color w:val="0D0D0D" w:themeColor="text1" w:themeTint="F2"/>
              </w:rPr>
            </w:pPr>
            <w:r w:rsidRPr="00C757F5">
              <w:rPr>
                <w:color w:val="0D0D0D" w:themeColor="text1" w:themeTint="F2"/>
              </w:rPr>
              <w:lastRenderedPageBreak/>
              <w:t>Capital</w:t>
            </w:r>
          </w:p>
        </w:tc>
        <w:tc>
          <w:tcPr>
            <w:tcW w:w="2351" w:type="dxa"/>
            <w:vAlign w:val="center"/>
          </w:tcPr>
          <w:p w14:paraId="44C1CBCE" w14:textId="187F390D" w:rsidR="00351B72" w:rsidRPr="00AA755A" w:rsidRDefault="00351B72" w:rsidP="00AA755A">
            <w:pPr>
              <w:ind w:left="0" w:firstLine="0"/>
              <w:jc w:val="center"/>
              <w:rPr>
                <w:color w:val="000000"/>
              </w:rPr>
            </w:pPr>
            <w:r w:rsidRPr="00AA755A">
              <w:rPr>
                <w:color w:val="000000"/>
              </w:rPr>
              <w:t>1,613</w:t>
            </w:r>
          </w:p>
        </w:tc>
        <w:tc>
          <w:tcPr>
            <w:tcW w:w="2351" w:type="dxa"/>
            <w:vAlign w:val="bottom"/>
          </w:tcPr>
          <w:p w14:paraId="59B47DE5" w14:textId="415960D0" w:rsidR="00351B72" w:rsidRDefault="00351B72" w:rsidP="00AA755A">
            <w:pPr>
              <w:ind w:left="0" w:firstLine="0"/>
              <w:jc w:val="center"/>
              <w:rPr>
                <w:color w:val="0D0D0D" w:themeColor="text1" w:themeTint="F2"/>
                <w:highlight w:val="yellow"/>
              </w:rPr>
            </w:pPr>
            <w:r>
              <w:rPr>
                <w:color w:val="000000"/>
              </w:rPr>
              <w:t>573 (36%)</w:t>
            </w:r>
          </w:p>
        </w:tc>
      </w:tr>
      <w:tr w:rsidR="00351B72" w14:paraId="6E90FED9" w14:textId="77777777" w:rsidTr="00B43B77">
        <w:tc>
          <w:tcPr>
            <w:tcW w:w="2350" w:type="dxa"/>
          </w:tcPr>
          <w:p w14:paraId="6587BACF" w14:textId="39E6BB8F" w:rsidR="00351B72" w:rsidRPr="00C757F5" w:rsidRDefault="00351B72" w:rsidP="00AA755A">
            <w:pPr>
              <w:ind w:left="0" w:firstLine="0"/>
              <w:jc w:val="both"/>
              <w:rPr>
                <w:color w:val="0D0D0D" w:themeColor="text1" w:themeTint="F2"/>
              </w:rPr>
            </w:pPr>
            <w:r w:rsidRPr="00C757F5">
              <w:rPr>
                <w:color w:val="0D0D0D" w:themeColor="text1" w:themeTint="F2"/>
              </w:rPr>
              <w:t>Urban</w:t>
            </w:r>
          </w:p>
        </w:tc>
        <w:tc>
          <w:tcPr>
            <w:tcW w:w="2351" w:type="dxa"/>
            <w:vAlign w:val="center"/>
          </w:tcPr>
          <w:p w14:paraId="231671A4" w14:textId="4B798B68" w:rsidR="00351B72" w:rsidRPr="00AA755A" w:rsidRDefault="00351B72" w:rsidP="00AA755A">
            <w:pPr>
              <w:ind w:left="0" w:firstLine="0"/>
              <w:jc w:val="center"/>
              <w:rPr>
                <w:color w:val="000000"/>
              </w:rPr>
            </w:pPr>
            <w:r w:rsidRPr="00AA755A">
              <w:rPr>
                <w:color w:val="000000"/>
              </w:rPr>
              <w:t>920</w:t>
            </w:r>
          </w:p>
        </w:tc>
        <w:tc>
          <w:tcPr>
            <w:tcW w:w="2351" w:type="dxa"/>
            <w:vAlign w:val="bottom"/>
          </w:tcPr>
          <w:p w14:paraId="2F125D45" w14:textId="11A44966" w:rsidR="00351B72" w:rsidRDefault="00351B72" w:rsidP="00AA755A">
            <w:pPr>
              <w:ind w:left="0" w:firstLine="0"/>
              <w:jc w:val="center"/>
              <w:rPr>
                <w:color w:val="0D0D0D" w:themeColor="text1" w:themeTint="F2"/>
                <w:highlight w:val="yellow"/>
              </w:rPr>
            </w:pPr>
            <w:r>
              <w:rPr>
                <w:color w:val="000000"/>
              </w:rPr>
              <w:t>590 (</w:t>
            </w:r>
            <w:r w:rsidRPr="00AA755A">
              <w:rPr>
                <w:color w:val="000000"/>
              </w:rPr>
              <w:t>64</w:t>
            </w:r>
            <w:r>
              <w:rPr>
                <w:color w:val="000000"/>
              </w:rPr>
              <w:t>%)</w:t>
            </w:r>
          </w:p>
        </w:tc>
      </w:tr>
      <w:tr w:rsidR="00351B72" w14:paraId="1F26F0B0" w14:textId="77777777" w:rsidTr="00B43B77">
        <w:tc>
          <w:tcPr>
            <w:tcW w:w="2350" w:type="dxa"/>
          </w:tcPr>
          <w:p w14:paraId="186858D1" w14:textId="63B61D9C" w:rsidR="00351B72" w:rsidRPr="00C757F5" w:rsidRDefault="00351B72" w:rsidP="00AA755A">
            <w:pPr>
              <w:ind w:left="0" w:firstLine="0"/>
              <w:jc w:val="both"/>
              <w:rPr>
                <w:color w:val="0D0D0D" w:themeColor="text1" w:themeTint="F2"/>
              </w:rPr>
            </w:pPr>
            <w:r w:rsidRPr="00C757F5">
              <w:rPr>
                <w:color w:val="0D0D0D" w:themeColor="text1" w:themeTint="F2"/>
              </w:rPr>
              <w:t>Rural</w:t>
            </w:r>
          </w:p>
        </w:tc>
        <w:tc>
          <w:tcPr>
            <w:tcW w:w="2351" w:type="dxa"/>
            <w:vAlign w:val="center"/>
          </w:tcPr>
          <w:p w14:paraId="76240A83" w14:textId="60D4D1DD" w:rsidR="00351B72" w:rsidRPr="00AA755A" w:rsidRDefault="00351B72" w:rsidP="00AA755A">
            <w:pPr>
              <w:ind w:left="0" w:firstLine="0"/>
              <w:jc w:val="center"/>
              <w:rPr>
                <w:color w:val="000000"/>
              </w:rPr>
            </w:pPr>
            <w:r w:rsidRPr="00AA755A">
              <w:rPr>
                <w:color w:val="000000"/>
              </w:rPr>
              <w:t>1,591</w:t>
            </w:r>
          </w:p>
        </w:tc>
        <w:tc>
          <w:tcPr>
            <w:tcW w:w="2351" w:type="dxa"/>
            <w:vAlign w:val="bottom"/>
          </w:tcPr>
          <w:p w14:paraId="5FB43375" w14:textId="1CD84EA2" w:rsidR="00351B72" w:rsidRDefault="00351B72" w:rsidP="00AA755A">
            <w:pPr>
              <w:ind w:left="0" w:firstLine="0"/>
              <w:jc w:val="center"/>
              <w:rPr>
                <w:color w:val="0D0D0D" w:themeColor="text1" w:themeTint="F2"/>
                <w:highlight w:val="yellow"/>
              </w:rPr>
            </w:pPr>
            <w:r w:rsidRPr="00AA755A">
              <w:rPr>
                <w:color w:val="000000"/>
              </w:rPr>
              <w:t xml:space="preserve">1,216 </w:t>
            </w:r>
            <w:r>
              <w:rPr>
                <w:color w:val="000000"/>
              </w:rPr>
              <w:t>(</w:t>
            </w:r>
            <w:r w:rsidRPr="00AA755A">
              <w:rPr>
                <w:color w:val="000000"/>
              </w:rPr>
              <w:t>76</w:t>
            </w:r>
            <w:r>
              <w:rPr>
                <w:color w:val="000000"/>
              </w:rPr>
              <w:t>%)</w:t>
            </w:r>
          </w:p>
        </w:tc>
      </w:tr>
      <w:tr w:rsidR="00351B72" w14:paraId="70B4384D" w14:textId="77777777" w:rsidTr="00B43B77">
        <w:tc>
          <w:tcPr>
            <w:tcW w:w="2350" w:type="dxa"/>
          </w:tcPr>
          <w:p w14:paraId="0D444442" w14:textId="5C9AE082" w:rsidR="00351B72" w:rsidRPr="00C757F5" w:rsidRDefault="00351B72" w:rsidP="00AA755A">
            <w:pPr>
              <w:ind w:left="0" w:firstLine="0"/>
              <w:jc w:val="both"/>
              <w:rPr>
                <w:color w:val="0D0D0D" w:themeColor="text1" w:themeTint="F2"/>
              </w:rPr>
            </w:pPr>
            <w:r w:rsidRPr="00C757F5">
              <w:rPr>
                <w:color w:val="0D0D0D" w:themeColor="text1" w:themeTint="F2"/>
              </w:rPr>
              <w:t>Total</w:t>
            </w:r>
          </w:p>
        </w:tc>
        <w:tc>
          <w:tcPr>
            <w:tcW w:w="2351" w:type="dxa"/>
            <w:vAlign w:val="center"/>
          </w:tcPr>
          <w:p w14:paraId="0EFB3E31" w14:textId="62334BB5" w:rsidR="00351B72" w:rsidRPr="00AA755A" w:rsidRDefault="00351B72" w:rsidP="00AA755A">
            <w:pPr>
              <w:ind w:left="0" w:firstLine="0"/>
              <w:jc w:val="center"/>
              <w:rPr>
                <w:b/>
                <w:color w:val="000000"/>
              </w:rPr>
            </w:pPr>
            <w:r w:rsidRPr="00AA755A">
              <w:rPr>
                <w:b/>
                <w:color w:val="000000"/>
              </w:rPr>
              <w:t>4,124</w:t>
            </w:r>
          </w:p>
        </w:tc>
        <w:tc>
          <w:tcPr>
            <w:tcW w:w="2351" w:type="dxa"/>
            <w:vAlign w:val="bottom"/>
          </w:tcPr>
          <w:p w14:paraId="578DA9B4" w14:textId="7F710847" w:rsidR="00351B72" w:rsidRDefault="00351B72" w:rsidP="00AA755A">
            <w:pPr>
              <w:ind w:left="0" w:firstLine="0"/>
              <w:jc w:val="center"/>
              <w:rPr>
                <w:color w:val="0D0D0D" w:themeColor="text1" w:themeTint="F2"/>
                <w:highlight w:val="yellow"/>
              </w:rPr>
            </w:pPr>
            <w:r w:rsidRPr="00AA755A">
              <w:rPr>
                <w:color w:val="000000"/>
              </w:rPr>
              <w:t xml:space="preserve">2,379 </w:t>
            </w:r>
            <w:r>
              <w:rPr>
                <w:color w:val="000000"/>
              </w:rPr>
              <w:t>(58%)</w:t>
            </w:r>
          </w:p>
        </w:tc>
      </w:tr>
    </w:tbl>
    <w:p w14:paraId="2CDE16BF" w14:textId="77777777" w:rsidR="00D50B35" w:rsidRPr="00C757F5" w:rsidRDefault="00D50B35" w:rsidP="00614F56">
      <w:pPr>
        <w:ind w:left="0" w:firstLine="0"/>
        <w:jc w:val="both"/>
        <w:rPr>
          <w:color w:val="0D0D0D" w:themeColor="text1" w:themeTint="F2"/>
          <w:highlight w:val="yellow"/>
        </w:rPr>
      </w:pPr>
    </w:p>
    <w:p w14:paraId="1F6824DF" w14:textId="77777777" w:rsidR="00614F56" w:rsidRPr="00C27072" w:rsidRDefault="00614F56" w:rsidP="00614F56">
      <w:pPr>
        <w:ind w:left="0" w:firstLine="0"/>
        <w:jc w:val="both"/>
      </w:pPr>
      <w:r w:rsidRPr="00C757F5">
        <w:t>Sampling weights account for the fact that different members of the population have different probabilities of being selected for interview and thus represent different numbers of people in the overall population. Sampling weights are necessary when estimating the proportion of the population that would choose a particular response if interviewed. Sampling weights are adjusted for non-response; for example, if 80% of the interview attempts in a voting precinct resulted in interviews, then the weight of those 20% who did respond would be adjusted upwards by a factor of 1.25.  Finally, the respondents are binned into gender and age categories (ages 18-34, 35-54, and 55+), and weights are adjusted so that the weighted age and gender ratios of the sample matched that of the population.</w:t>
      </w:r>
      <w:r w:rsidRPr="00C27072">
        <w:t xml:space="preserve">  </w:t>
      </w:r>
    </w:p>
    <w:p w14:paraId="7B13A847" w14:textId="77777777" w:rsidR="00B30FD6" w:rsidRPr="00C757F5" w:rsidRDefault="00B30FD6" w:rsidP="00775386">
      <w:pPr>
        <w:pStyle w:val="ListParagraph"/>
        <w:spacing w:before="120" w:after="240"/>
        <w:ind w:left="0" w:firstLine="0"/>
        <w:jc w:val="both"/>
        <w:rPr>
          <w:rFonts w:asciiTheme="minorHAnsi" w:hAnsiTheme="minorHAnsi"/>
          <w:sz w:val="24"/>
          <w:szCs w:val="24"/>
          <w:highlight w:val="yellow"/>
        </w:rPr>
      </w:pPr>
    </w:p>
    <w:p w14:paraId="4A721F76" w14:textId="16F61E5C" w:rsidR="0061762D" w:rsidRPr="005317CC" w:rsidRDefault="0061762D" w:rsidP="00775386">
      <w:pPr>
        <w:pStyle w:val="ListParagraph"/>
        <w:spacing w:before="120" w:after="240"/>
        <w:ind w:left="0" w:firstLine="0"/>
        <w:jc w:val="both"/>
        <w:rPr>
          <w:rFonts w:asciiTheme="minorHAnsi" w:hAnsiTheme="minorHAnsi"/>
          <w:sz w:val="24"/>
          <w:szCs w:val="24"/>
        </w:rPr>
      </w:pPr>
      <w:bookmarkStart w:id="0" w:name="_GoBack"/>
      <w:bookmarkEnd w:id="0"/>
    </w:p>
    <w:sectPr w:rsidR="0061762D" w:rsidRPr="005317CC" w:rsidSect="00FE479B">
      <w:footerReference w:type="even" r:id="rId8"/>
      <w:footerReference w:type="default" r:id="rId9"/>
      <w:pgSz w:w="11907" w:h="16840" w:code="9"/>
      <w:pgMar w:top="1077" w:right="1077" w:bottom="107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8B59E" w14:textId="77777777" w:rsidR="00F64DF6" w:rsidRDefault="00F64DF6">
      <w:r>
        <w:separator/>
      </w:r>
    </w:p>
  </w:endnote>
  <w:endnote w:type="continuationSeparator" w:id="0">
    <w:p w14:paraId="5C6D01C8" w14:textId="77777777" w:rsidR="00F64DF6" w:rsidRDefault="00F6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ヒラギノ角ゴ Pro W3">
    <w:charset w:val="00"/>
    <w:family w:val="roman"/>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3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4F836" w14:textId="77777777" w:rsidR="00066BB9" w:rsidRDefault="00B309ED">
    <w:pPr>
      <w:pStyle w:val="Footer"/>
      <w:framePr w:wrap="around" w:vAnchor="text" w:hAnchor="margin" w:xAlign="right" w:y="1"/>
      <w:rPr>
        <w:rStyle w:val="PageNumber"/>
      </w:rPr>
    </w:pPr>
    <w:r>
      <w:rPr>
        <w:rStyle w:val="PageNumber"/>
      </w:rPr>
      <w:fldChar w:fldCharType="begin"/>
    </w:r>
    <w:r w:rsidR="00066BB9">
      <w:rPr>
        <w:rStyle w:val="PageNumber"/>
      </w:rPr>
      <w:instrText xml:space="preserve">PAGE  </w:instrText>
    </w:r>
    <w:r>
      <w:rPr>
        <w:rStyle w:val="PageNumber"/>
      </w:rPr>
      <w:fldChar w:fldCharType="end"/>
    </w:r>
  </w:p>
  <w:p w14:paraId="0FF300B1" w14:textId="77777777" w:rsidR="00066BB9" w:rsidRDefault="00066BB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EF588" w14:textId="77777777" w:rsidR="00066BB9" w:rsidRDefault="00B309ED">
    <w:pPr>
      <w:pStyle w:val="Footer"/>
      <w:framePr w:wrap="around" w:vAnchor="text" w:hAnchor="margin" w:xAlign="right" w:y="1"/>
      <w:rPr>
        <w:rStyle w:val="PageNumber"/>
      </w:rPr>
    </w:pPr>
    <w:r>
      <w:rPr>
        <w:rStyle w:val="PageNumber"/>
      </w:rPr>
      <w:fldChar w:fldCharType="begin"/>
    </w:r>
    <w:r w:rsidR="00066BB9">
      <w:rPr>
        <w:rStyle w:val="PageNumber"/>
      </w:rPr>
      <w:instrText xml:space="preserve">PAGE  </w:instrText>
    </w:r>
    <w:r>
      <w:rPr>
        <w:rStyle w:val="PageNumber"/>
      </w:rPr>
      <w:fldChar w:fldCharType="separate"/>
    </w:r>
    <w:r w:rsidR="000A572E">
      <w:rPr>
        <w:rStyle w:val="PageNumber"/>
        <w:noProof/>
      </w:rPr>
      <w:t>2</w:t>
    </w:r>
    <w:r>
      <w:rPr>
        <w:rStyle w:val="PageNumber"/>
      </w:rPr>
      <w:fldChar w:fldCharType="end"/>
    </w:r>
  </w:p>
  <w:p w14:paraId="4ADE2B29" w14:textId="77777777" w:rsidR="00066BB9" w:rsidRDefault="00066BB9" w:rsidP="004045B1">
    <w:pPr>
      <w:pStyle w:val="Footer"/>
      <w:pBdr>
        <w:top w:val="single" w:sz="4" w:space="1" w:color="auto"/>
      </w:pBd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2D8CF" w14:textId="77777777" w:rsidR="00F64DF6" w:rsidRDefault="00F64DF6">
      <w:r>
        <w:separator/>
      </w:r>
    </w:p>
  </w:footnote>
  <w:footnote w:type="continuationSeparator" w:id="0">
    <w:p w14:paraId="335D71FF" w14:textId="77777777" w:rsidR="00F64DF6" w:rsidRDefault="00F64DF6">
      <w:r>
        <w:continuationSeparator/>
      </w:r>
    </w:p>
  </w:footnote>
  <w:footnote w:id="1">
    <w:p w14:paraId="50B956CD" w14:textId="3466F7E4" w:rsidR="00C25A26" w:rsidRPr="00B1024D" w:rsidRDefault="00C25A26" w:rsidP="00C25A26">
      <w:pPr>
        <w:pStyle w:val="FootnoteText"/>
        <w:tabs>
          <w:tab w:val="left" w:pos="2250"/>
        </w:tabs>
        <w:ind w:left="0" w:firstLine="0"/>
      </w:pPr>
      <w:r w:rsidRPr="00B1024D">
        <w:rPr>
          <w:rStyle w:val="FootnoteReference"/>
        </w:rPr>
        <w:footnoteRef/>
      </w:r>
      <w:r w:rsidRPr="00B1024D">
        <w:t xml:space="preserve"> </w:t>
      </w:r>
      <w:r>
        <w:t>T</w:t>
      </w:r>
      <w:r w:rsidRPr="00B1024D">
        <w:rPr>
          <w:rFonts w:asciiTheme="minorHAnsi" w:hAnsiTheme="minorHAnsi"/>
        </w:rPr>
        <w:t>his practice ensures that neither large areas of the country, nor urban or rural settlements within sampled PSUs are excluded from the sample due to random chance.</w:t>
      </w:r>
    </w:p>
  </w:footnote>
  <w:footnote w:id="2">
    <w:p w14:paraId="62DA6AC4" w14:textId="17790E06" w:rsidR="00EF6CCF" w:rsidRDefault="00EF6CCF">
      <w:pPr>
        <w:pStyle w:val="FootnoteText"/>
      </w:pPr>
      <w:r>
        <w:rPr>
          <w:rStyle w:val="FootnoteReference"/>
        </w:rPr>
        <w:footnoteRef/>
      </w:r>
      <w:r>
        <w:t xml:space="preserve"> </w:t>
      </w:r>
      <w:r w:rsidRPr="00C757F5">
        <w:rPr>
          <w:rFonts w:asciiTheme="minorHAnsi" w:hAnsiTheme="minorHAnsi"/>
          <w:szCs w:val="24"/>
        </w:rPr>
        <w:t>The measure of size was the number of registered voters within voting precinct</w:t>
      </w:r>
      <w:r>
        <w:rPr>
          <w:rFonts w:asciiTheme="minorHAnsi" w:hAnsiTheme="minorHAnsi"/>
          <w:szCs w:val="24"/>
        </w:rPr>
        <w:t>.</w:t>
      </w:r>
    </w:p>
  </w:footnote>
  <w:footnote w:id="3">
    <w:p w14:paraId="6F4C8D1B" w14:textId="77777777" w:rsidR="004107CC" w:rsidRDefault="004107CC">
      <w:pPr>
        <w:pStyle w:val="FootnoteText"/>
      </w:pPr>
      <w:r>
        <w:rPr>
          <w:rStyle w:val="FootnoteReference"/>
        </w:rPr>
        <w:footnoteRef/>
      </w:r>
      <w:r>
        <w:t xml:space="preserve"> Explained in detail in the first pages of the questionnaire. </w:t>
      </w:r>
    </w:p>
  </w:footnote>
  <w:footnote w:id="4">
    <w:p w14:paraId="0C01A83A" w14:textId="77777777" w:rsidR="00614F56" w:rsidRPr="00E90CDC" w:rsidRDefault="00614F56" w:rsidP="00614F56">
      <w:pPr>
        <w:rPr>
          <w:sz w:val="20"/>
        </w:rPr>
      </w:pPr>
      <w:r w:rsidRPr="00E90CDC">
        <w:rPr>
          <w:rStyle w:val="FootnoteReference"/>
          <w:sz w:val="20"/>
        </w:rPr>
        <w:footnoteRef/>
      </w:r>
      <w:r w:rsidRPr="00E90CDC">
        <w:rPr>
          <w:sz w:val="20"/>
        </w:rPr>
        <w:t xml:space="preserve"> AAPOR response definitions are available at </w:t>
      </w:r>
      <w:hyperlink r:id="rId1" w:history="1">
        <w:r w:rsidRPr="00E90CDC">
          <w:rPr>
            <w:rStyle w:val="Hyperlink"/>
            <w:sz w:val="20"/>
          </w:rPr>
          <w:t>http://www.quantitativeskills.com/sisa/calculations/resprhlp.htm</w:t>
        </w:r>
      </w:hyperlink>
      <w:r w:rsidRPr="00E90CDC">
        <w:rPr>
          <w:sz w:val="20"/>
        </w:rPr>
        <w:t xml:space="preserve"> Please see also: </w:t>
      </w:r>
      <w:hyperlink r:id="rId2" w:anchor=".UoYIROJ5uuJ" w:history="1">
        <w:r w:rsidRPr="00E90CDC">
          <w:rPr>
            <w:rStyle w:val="Hyperlink"/>
            <w:sz w:val="20"/>
          </w:rPr>
          <w:t>http://www.aapor.org/Standard_Definitions2.htm#.UoYIROJ5uuJ</w:t>
        </w:r>
      </w:hyperlink>
    </w:p>
    <w:p w14:paraId="369F6BDF" w14:textId="77777777" w:rsidR="00614F56" w:rsidRPr="00E90CDC" w:rsidRDefault="00614F56" w:rsidP="00614F56"/>
    <w:p w14:paraId="1CFA29B3" w14:textId="77777777" w:rsidR="00614F56" w:rsidRPr="00E90CDC" w:rsidRDefault="00614F56" w:rsidP="00614F56">
      <w:pPr>
        <w:pStyle w:val="FootnoteText"/>
        <w:rPr>
          <w:rFonts w:ascii="Times New Roman" w:hAnsi="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7506B"/>
    <w:multiLevelType w:val="hybridMultilevel"/>
    <w:tmpl w:val="E9FAC7AA"/>
    <w:lvl w:ilvl="0" w:tplc="38987A8C">
      <w:start w:val="1"/>
      <w:numFmt w:val="decimal"/>
      <w:pStyle w:val="VariableName"/>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D3760"/>
    <w:multiLevelType w:val="hybridMultilevel"/>
    <w:tmpl w:val="C96A848A"/>
    <w:lvl w:ilvl="0" w:tplc="C1B01EDE">
      <w:start w:val="1"/>
      <w:numFmt w:val="bullet"/>
      <w:lvlText w:val=""/>
      <w:lvlJc w:val="left"/>
      <w:pPr>
        <w:ind w:left="720" w:hanging="360"/>
      </w:pPr>
      <w:rPr>
        <w:rFonts w:ascii="Symbol" w:hAnsi="Symbol" w:hint="default"/>
      </w:rPr>
    </w:lvl>
    <w:lvl w:ilvl="1" w:tplc="777C4C44" w:tentative="1">
      <w:start w:val="1"/>
      <w:numFmt w:val="bullet"/>
      <w:lvlText w:val="o"/>
      <w:lvlJc w:val="left"/>
      <w:pPr>
        <w:ind w:left="1440" w:hanging="360"/>
      </w:pPr>
      <w:rPr>
        <w:rFonts w:ascii="Courier New" w:hAnsi="Courier New" w:cs="ヒラギノ角ゴ Pro W3" w:hint="default"/>
      </w:rPr>
    </w:lvl>
    <w:lvl w:ilvl="2" w:tplc="509A97C8" w:tentative="1">
      <w:start w:val="1"/>
      <w:numFmt w:val="bullet"/>
      <w:lvlText w:val=""/>
      <w:lvlJc w:val="left"/>
      <w:pPr>
        <w:ind w:left="2160" w:hanging="360"/>
      </w:pPr>
      <w:rPr>
        <w:rFonts w:ascii="Wingdings" w:hAnsi="Wingdings" w:hint="default"/>
      </w:rPr>
    </w:lvl>
    <w:lvl w:ilvl="3" w:tplc="61080C64" w:tentative="1">
      <w:start w:val="1"/>
      <w:numFmt w:val="bullet"/>
      <w:lvlText w:val=""/>
      <w:lvlJc w:val="left"/>
      <w:pPr>
        <w:ind w:left="2880" w:hanging="360"/>
      </w:pPr>
      <w:rPr>
        <w:rFonts w:ascii="Symbol" w:hAnsi="Symbol" w:hint="default"/>
      </w:rPr>
    </w:lvl>
    <w:lvl w:ilvl="4" w:tplc="A8960D6C" w:tentative="1">
      <w:start w:val="1"/>
      <w:numFmt w:val="bullet"/>
      <w:lvlText w:val="o"/>
      <w:lvlJc w:val="left"/>
      <w:pPr>
        <w:ind w:left="3600" w:hanging="360"/>
      </w:pPr>
      <w:rPr>
        <w:rFonts w:ascii="Courier New" w:hAnsi="Courier New" w:cs="ヒラギノ角ゴ Pro W3" w:hint="default"/>
      </w:rPr>
    </w:lvl>
    <w:lvl w:ilvl="5" w:tplc="6700F718" w:tentative="1">
      <w:start w:val="1"/>
      <w:numFmt w:val="bullet"/>
      <w:lvlText w:val=""/>
      <w:lvlJc w:val="left"/>
      <w:pPr>
        <w:ind w:left="4320" w:hanging="360"/>
      </w:pPr>
      <w:rPr>
        <w:rFonts w:ascii="Wingdings" w:hAnsi="Wingdings" w:hint="default"/>
      </w:rPr>
    </w:lvl>
    <w:lvl w:ilvl="6" w:tplc="1584AD9E" w:tentative="1">
      <w:start w:val="1"/>
      <w:numFmt w:val="bullet"/>
      <w:lvlText w:val=""/>
      <w:lvlJc w:val="left"/>
      <w:pPr>
        <w:ind w:left="5040" w:hanging="360"/>
      </w:pPr>
      <w:rPr>
        <w:rFonts w:ascii="Symbol" w:hAnsi="Symbol" w:hint="default"/>
      </w:rPr>
    </w:lvl>
    <w:lvl w:ilvl="7" w:tplc="13CCF3C4" w:tentative="1">
      <w:start w:val="1"/>
      <w:numFmt w:val="bullet"/>
      <w:lvlText w:val="o"/>
      <w:lvlJc w:val="left"/>
      <w:pPr>
        <w:ind w:left="5760" w:hanging="360"/>
      </w:pPr>
      <w:rPr>
        <w:rFonts w:ascii="Courier New" w:hAnsi="Courier New" w:cs="ヒラギノ角ゴ Pro W3" w:hint="default"/>
      </w:rPr>
    </w:lvl>
    <w:lvl w:ilvl="8" w:tplc="6FE6484A" w:tentative="1">
      <w:start w:val="1"/>
      <w:numFmt w:val="bullet"/>
      <w:lvlText w:val=""/>
      <w:lvlJc w:val="left"/>
      <w:pPr>
        <w:ind w:left="6480" w:hanging="360"/>
      </w:pPr>
      <w:rPr>
        <w:rFonts w:ascii="Wingdings" w:hAnsi="Wingdings" w:hint="default"/>
      </w:rPr>
    </w:lvl>
  </w:abstractNum>
  <w:abstractNum w:abstractNumId="2" w15:restartNumberingAfterBreak="0">
    <w:nsid w:val="13597F4D"/>
    <w:multiLevelType w:val="hybridMultilevel"/>
    <w:tmpl w:val="EBEA28E6"/>
    <w:lvl w:ilvl="0" w:tplc="E3969808">
      <w:start w:val="1"/>
      <w:numFmt w:val="bullet"/>
      <w:lvlText w:val=""/>
      <w:lvlJc w:val="left"/>
      <w:pPr>
        <w:ind w:left="720" w:hanging="360"/>
      </w:pPr>
      <w:rPr>
        <w:rFonts w:ascii="Symbol" w:hAnsi="Symbol" w:hint="default"/>
      </w:rPr>
    </w:lvl>
    <w:lvl w:ilvl="1" w:tplc="175CA192">
      <w:start w:val="1"/>
      <w:numFmt w:val="bullet"/>
      <w:lvlText w:val="o"/>
      <w:lvlJc w:val="left"/>
      <w:pPr>
        <w:ind w:left="1440" w:hanging="360"/>
      </w:pPr>
      <w:rPr>
        <w:rFonts w:ascii="Courier New" w:hAnsi="Courier New" w:cs="ヒラギノ角ゴ Pro W3" w:hint="default"/>
      </w:rPr>
    </w:lvl>
    <w:lvl w:ilvl="2" w:tplc="DA103E2E" w:tentative="1">
      <w:start w:val="1"/>
      <w:numFmt w:val="bullet"/>
      <w:lvlText w:val=""/>
      <w:lvlJc w:val="left"/>
      <w:pPr>
        <w:ind w:left="2160" w:hanging="360"/>
      </w:pPr>
      <w:rPr>
        <w:rFonts w:ascii="Wingdings" w:hAnsi="Wingdings" w:hint="default"/>
      </w:rPr>
    </w:lvl>
    <w:lvl w:ilvl="3" w:tplc="FB464DF2" w:tentative="1">
      <w:start w:val="1"/>
      <w:numFmt w:val="bullet"/>
      <w:lvlText w:val=""/>
      <w:lvlJc w:val="left"/>
      <w:pPr>
        <w:ind w:left="2880" w:hanging="360"/>
      </w:pPr>
      <w:rPr>
        <w:rFonts w:ascii="Symbol" w:hAnsi="Symbol" w:hint="default"/>
      </w:rPr>
    </w:lvl>
    <w:lvl w:ilvl="4" w:tplc="91725FA4" w:tentative="1">
      <w:start w:val="1"/>
      <w:numFmt w:val="bullet"/>
      <w:lvlText w:val="o"/>
      <w:lvlJc w:val="left"/>
      <w:pPr>
        <w:ind w:left="3600" w:hanging="360"/>
      </w:pPr>
      <w:rPr>
        <w:rFonts w:ascii="Courier New" w:hAnsi="Courier New" w:cs="ヒラギノ角ゴ Pro W3" w:hint="default"/>
      </w:rPr>
    </w:lvl>
    <w:lvl w:ilvl="5" w:tplc="7632EBB0" w:tentative="1">
      <w:start w:val="1"/>
      <w:numFmt w:val="bullet"/>
      <w:lvlText w:val=""/>
      <w:lvlJc w:val="left"/>
      <w:pPr>
        <w:ind w:left="4320" w:hanging="360"/>
      </w:pPr>
      <w:rPr>
        <w:rFonts w:ascii="Wingdings" w:hAnsi="Wingdings" w:hint="default"/>
      </w:rPr>
    </w:lvl>
    <w:lvl w:ilvl="6" w:tplc="615EC746" w:tentative="1">
      <w:start w:val="1"/>
      <w:numFmt w:val="bullet"/>
      <w:lvlText w:val=""/>
      <w:lvlJc w:val="left"/>
      <w:pPr>
        <w:ind w:left="5040" w:hanging="360"/>
      </w:pPr>
      <w:rPr>
        <w:rFonts w:ascii="Symbol" w:hAnsi="Symbol" w:hint="default"/>
      </w:rPr>
    </w:lvl>
    <w:lvl w:ilvl="7" w:tplc="505EB040" w:tentative="1">
      <w:start w:val="1"/>
      <w:numFmt w:val="bullet"/>
      <w:lvlText w:val="o"/>
      <w:lvlJc w:val="left"/>
      <w:pPr>
        <w:ind w:left="5760" w:hanging="360"/>
      </w:pPr>
      <w:rPr>
        <w:rFonts w:ascii="Courier New" w:hAnsi="Courier New" w:cs="ヒラギノ角ゴ Pro W3" w:hint="default"/>
      </w:rPr>
    </w:lvl>
    <w:lvl w:ilvl="8" w:tplc="340C2326" w:tentative="1">
      <w:start w:val="1"/>
      <w:numFmt w:val="bullet"/>
      <w:lvlText w:val=""/>
      <w:lvlJc w:val="left"/>
      <w:pPr>
        <w:ind w:left="6480" w:hanging="360"/>
      </w:pPr>
      <w:rPr>
        <w:rFonts w:ascii="Wingdings" w:hAnsi="Wingdings" w:hint="default"/>
      </w:rPr>
    </w:lvl>
  </w:abstractNum>
  <w:abstractNum w:abstractNumId="3" w15:restartNumberingAfterBreak="0">
    <w:nsid w:val="13C04EB3"/>
    <w:multiLevelType w:val="hybridMultilevel"/>
    <w:tmpl w:val="C4F80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34A99"/>
    <w:multiLevelType w:val="hybridMultilevel"/>
    <w:tmpl w:val="1AF441EA"/>
    <w:lvl w:ilvl="0" w:tplc="44643046">
      <w:start w:val="1"/>
      <w:numFmt w:val="bullet"/>
      <w:lvlText w:val="o"/>
      <w:lvlJc w:val="left"/>
      <w:pPr>
        <w:ind w:left="720" w:hanging="360"/>
      </w:pPr>
      <w:rPr>
        <w:rFonts w:ascii="Courier New" w:hAnsi="Courier New" w:cs="ヒラギノ角ゴ Pro W3" w:hint="default"/>
      </w:rPr>
    </w:lvl>
    <w:lvl w:ilvl="1" w:tplc="7BEC6A7A" w:tentative="1">
      <w:start w:val="1"/>
      <w:numFmt w:val="bullet"/>
      <w:lvlText w:val="o"/>
      <w:lvlJc w:val="left"/>
      <w:pPr>
        <w:ind w:left="1440" w:hanging="360"/>
      </w:pPr>
      <w:rPr>
        <w:rFonts w:ascii="Courier New" w:hAnsi="Courier New" w:cs="ヒラギノ角ゴ Pro W3" w:hint="default"/>
      </w:rPr>
    </w:lvl>
    <w:lvl w:ilvl="2" w:tplc="21CC0B28" w:tentative="1">
      <w:start w:val="1"/>
      <w:numFmt w:val="bullet"/>
      <w:lvlText w:val=""/>
      <w:lvlJc w:val="left"/>
      <w:pPr>
        <w:ind w:left="2160" w:hanging="360"/>
      </w:pPr>
      <w:rPr>
        <w:rFonts w:ascii="Wingdings" w:hAnsi="Wingdings" w:hint="default"/>
      </w:rPr>
    </w:lvl>
    <w:lvl w:ilvl="3" w:tplc="7D767D38" w:tentative="1">
      <w:start w:val="1"/>
      <w:numFmt w:val="bullet"/>
      <w:lvlText w:val=""/>
      <w:lvlJc w:val="left"/>
      <w:pPr>
        <w:ind w:left="2880" w:hanging="360"/>
      </w:pPr>
      <w:rPr>
        <w:rFonts w:ascii="Symbol" w:hAnsi="Symbol" w:hint="default"/>
      </w:rPr>
    </w:lvl>
    <w:lvl w:ilvl="4" w:tplc="51A0FFC2" w:tentative="1">
      <w:start w:val="1"/>
      <w:numFmt w:val="bullet"/>
      <w:lvlText w:val="o"/>
      <w:lvlJc w:val="left"/>
      <w:pPr>
        <w:ind w:left="3600" w:hanging="360"/>
      </w:pPr>
      <w:rPr>
        <w:rFonts w:ascii="Courier New" w:hAnsi="Courier New" w:cs="ヒラギノ角ゴ Pro W3" w:hint="default"/>
      </w:rPr>
    </w:lvl>
    <w:lvl w:ilvl="5" w:tplc="4A680BFC" w:tentative="1">
      <w:start w:val="1"/>
      <w:numFmt w:val="bullet"/>
      <w:lvlText w:val=""/>
      <w:lvlJc w:val="left"/>
      <w:pPr>
        <w:ind w:left="4320" w:hanging="360"/>
      </w:pPr>
      <w:rPr>
        <w:rFonts w:ascii="Wingdings" w:hAnsi="Wingdings" w:hint="default"/>
      </w:rPr>
    </w:lvl>
    <w:lvl w:ilvl="6" w:tplc="44A020D6" w:tentative="1">
      <w:start w:val="1"/>
      <w:numFmt w:val="bullet"/>
      <w:lvlText w:val=""/>
      <w:lvlJc w:val="left"/>
      <w:pPr>
        <w:ind w:left="5040" w:hanging="360"/>
      </w:pPr>
      <w:rPr>
        <w:rFonts w:ascii="Symbol" w:hAnsi="Symbol" w:hint="default"/>
      </w:rPr>
    </w:lvl>
    <w:lvl w:ilvl="7" w:tplc="39EC81F8" w:tentative="1">
      <w:start w:val="1"/>
      <w:numFmt w:val="bullet"/>
      <w:lvlText w:val="o"/>
      <w:lvlJc w:val="left"/>
      <w:pPr>
        <w:ind w:left="5760" w:hanging="360"/>
      </w:pPr>
      <w:rPr>
        <w:rFonts w:ascii="Courier New" w:hAnsi="Courier New" w:cs="ヒラギノ角ゴ Pro W3" w:hint="default"/>
      </w:rPr>
    </w:lvl>
    <w:lvl w:ilvl="8" w:tplc="81EA6654" w:tentative="1">
      <w:start w:val="1"/>
      <w:numFmt w:val="bullet"/>
      <w:lvlText w:val=""/>
      <w:lvlJc w:val="left"/>
      <w:pPr>
        <w:ind w:left="6480" w:hanging="360"/>
      </w:pPr>
      <w:rPr>
        <w:rFonts w:ascii="Wingdings" w:hAnsi="Wingdings" w:hint="default"/>
      </w:rPr>
    </w:lvl>
  </w:abstractNum>
  <w:abstractNum w:abstractNumId="5" w15:restartNumberingAfterBreak="0">
    <w:nsid w:val="1D643618"/>
    <w:multiLevelType w:val="hybridMultilevel"/>
    <w:tmpl w:val="0D22452A"/>
    <w:lvl w:ilvl="0" w:tplc="D1765018">
      <w:start w:val="1"/>
      <w:numFmt w:val="bullet"/>
      <w:lvlText w:val=""/>
      <w:lvlJc w:val="left"/>
      <w:pPr>
        <w:ind w:left="720" w:hanging="360"/>
      </w:pPr>
      <w:rPr>
        <w:rFonts w:ascii="Symbol" w:hAnsi="Symbol" w:hint="default"/>
      </w:rPr>
    </w:lvl>
    <w:lvl w:ilvl="1" w:tplc="37AC15F0" w:tentative="1">
      <w:start w:val="1"/>
      <w:numFmt w:val="bullet"/>
      <w:lvlText w:val="o"/>
      <w:lvlJc w:val="left"/>
      <w:pPr>
        <w:ind w:left="1440" w:hanging="360"/>
      </w:pPr>
      <w:rPr>
        <w:rFonts w:ascii="Courier New" w:hAnsi="Courier New" w:cs="ヒラギノ角ゴ Pro W3" w:hint="default"/>
      </w:rPr>
    </w:lvl>
    <w:lvl w:ilvl="2" w:tplc="1FA2D648" w:tentative="1">
      <w:start w:val="1"/>
      <w:numFmt w:val="bullet"/>
      <w:lvlText w:val=""/>
      <w:lvlJc w:val="left"/>
      <w:pPr>
        <w:ind w:left="2160" w:hanging="360"/>
      </w:pPr>
      <w:rPr>
        <w:rFonts w:ascii="Wingdings" w:hAnsi="Wingdings" w:hint="default"/>
      </w:rPr>
    </w:lvl>
    <w:lvl w:ilvl="3" w:tplc="3E8CE3A0" w:tentative="1">
      <w:start w:val="1"/>
      <w:numFmt w:val="bullet"/>
      <w:lvlText w:val=""/>
      <w:lvlJc w:val="left"/>
      <w:pPr>
        <w:ind w:left="2880" w:hanging="360"/>
      </w:pPr>
      <w:rPr>
        <w:rFonts w:ascii="Symbol" w:hAnsi="Symbol" w:hint="default"/>
      </w:rPr>
    </w:lvl>
    <w:lvl w:ilvl="4" w:tplc="13B42290" w:tentative="1">
      <w:start w:val="1"/>
      <w:numFmt w:val="bullet"/>
      <w:lvlText w:val="o"/>
      <w:lvlJc w:val="left"/>
      <w:pPr>
        <w:ind w:left="3600" w:hanging="360"/>
      </w:pPr>
      <w:rPr>
        <w:rFonts w:ascii="Courier New" w:hAnsi="Courier New" w:cs="ヒラギノ角ゴ Pro W3" w:hint="default"/>
      </w:rPr>
    </w:lvl>
    <w:lvl w:ilvl="5" w:tplc="72CED9F6" w:tentative="1">
      <w:start w:val="1"/>
      <w:numFmt w:val="bullet"/>
      <w:lvlText w:val=""/>
      <w:lvlJc w:val="left"/>
      <w:pPr>
        <w:ind w:left="4320" w:hanging="360"/>
      </w:pPr>
      <w:rPr>
        <w:rFonts w:ascii="Wingdings" w:hAnsi="Wingdings" w:hint="default"/>
      </w:rPr>
    </w:lvl>
    <w:lvl w:ilvl="6" w:tplc="5F9EBBBC" w:tentative="1">
      <w:start w:val="1"/>
      <w:numFmt w:val="bullet"/>
      <w:lvlText w:val=""/>
      <w:lvlJc w:val="left"/>
      <w:pPr>
        <w:ind w:left="5040" w:hanging="360"/>
      </w:pPr>
      <w:rPr>
        <w:rFonts w:ascii="Symbol" w:hAnsi="Symbol" w:hint="default"/>
      </w:rPr>
    </w:lvl>
    <w:lvl w:ilvl="7" w:tplc="97A884F8" w:tentative="1">
      <w:start w:val="1"/>
      <w:numFmt w:val="bullet"/>
      <w:lvlText w:val="o"/>
      <w:lvlJc w:val="left"/>
      <w:pPr>
        <w:ind w:left="5760" w:hanging="360"/>
      </w:pPr>
      <w:rPr>
        <w:rFonts w:ascii="Courier New" w:hAnsi="Courier New" w:cs="ヒラギノ角ゴ Pro W3" w:hint="default"/>
      </w:rPr>
    </w:lvl>
    <w:lvl w:ilvl="8" w:tplc="B5807804" w:tentative="1">
      <w:start w:val="1"/>
      <w:numFmt w:val="bullet"/>
      <w:lvlText w:val=""/>
      <w:lvlJc w:val="left"/>
      <w:pPr>
        <w:ind w:left="6480" w:hanging="360"/>
      </w:pPr>
      <w:rPr>
        <w:rFonts w:ascii="Wingdings" w:hAnsi="Wingdings" w:hint="default"/>
      </w:rPr>
    </w:lvl>
  </w:abstractNum>
  <w:abstractNum w:abstractNumId="6" w15:restartNumberingAfterBreak="0">
    <w:nsid w:val="1EF41DC4"/>
    <w:multiLevelType w:val="hybridMultilevel"/>
    <w:tmpl w:val="27CE7E40"/>
    <w:lvl w:ilvl="0" w:tplc="F44486BE">
      <w:start w:val="1"/>
      <w:numFmt w:val="bullet"/>
      <w:lvlText w:val="o"/>
      <w:lvlJc w:val="left"/>
      <w:pPr>
        <w:ind w:left="720" w:hanging="360"/>
      </w:pPr>
      <w:rPr>
        <w:rFonts w:ascii="Courier New" w:hAnsi="Courier New" w:cs="ヒラギノ角ゴ Pro W3" w:hint="default"/>
      </w:rPr>
    </w:lvl>
    <w:lvl w:ilvl="1" w:tplc="B30EA22A" w:tentative="1">
      <w:start w:val="1"/>
      <w:numFmt w:val="bullet"/>
      <w:lvlText w:val="o"/>
      <w:lvlJc w:val="left"/>
      <w:pPr>
        <w:ind w:left="1440" w:hanging="360"/>
      </w:pPr>
      <w:rPr>
        <w:rFonts w:ascii="Courier New" w:hAnsi="Courier New" w:cs="ヒラギノ角ゴ Pro W3" w:hint="default"/>
      </w:rPr>
    </w:lvl>
    <w:lvl w:ilvl="2" w:tplc="8F9E10A2" w:tentative="1">
      <w:start w:val="1"/>
      <w:numFmt w:val="bullet"/>
      <w:lvlText w:val=""/>
      <w:lvlJc w:val="left"/>
      <w:pPr>
        <w:ind w:left="2160" w:hanging="360"/>
      </w:pPr>
      <w:rPr>
        <w:rFonts w:ascii="Wingdings" w:hAnsi="Wingdings" w:hint="default"/>
      </w:rPr>
    </w:lvl>
    <w:lvl w:ilvl="3" w:tplc="8FE02222" w:tentative="1">
      <w:start w:val="1"/>
      <w:numFmt w:val="bullet"/>
      <w:lvlText w:val=""/>
      <w:lvlJc w:val="left"/>
      <w:pPr>
        <w:ind w:left="2880" w:hanging="360"/>
      </w:pPr>
      <w:rPr>
        <w:rFonts w:ascii="Symbol" w:hAnsi="Symbol" w:hint="default"/>
      </w:rPr>
    </w:lvl>
    <w:lvl w:ilvl="4" w:tplc="EDE2AD52" w:tentative="1">
      <w:start w:val="1"/>
      <w:numFmt w:val="bullet"/>
      <w:lvlText w:val="o"/>
      <w:lvlJc w:val="left"/>
      <w:pPr>
        <w:ind w:left="3600" w:hanging="360"/>
      </w:pPr>
      <w:rPr>
        <w:rFonts w:ascii="Courier New" w:hAnsi="Courier New" w:cs="ヒラギノ角ゴ Pro W3" w:hint="default"/>
      </w:rPr>
    </w:lvl>
    <w:lvl w:ilvl="5" w:tplc="AA3C4746" w:tentative="1">
      <w:start w:val="1"/>
      <w:numFmt w:val="bullet"/>
      <w:lvlText w:val=""/>
      <w:lvlJc w:val="left"/>
      <w:pPr>
        <w:ind w:left="4320" w:hanging="360"/>
      </w:pPr>
      <w:rPr>
        <w:rFonts w:ascii="Wingdings" w:hAnsi="Wingdings" w:hint="default"/>
      </w:rPr>
    </w:lvl>
    <w:lvl w:ilvl="6" w:tplc="B5B0A60A" w:tentative="1">
      <w:start w:val="1"/>
      <w:numFmt w:val="bullet"/>
      <w:lvlText w:val=""/>
      <w:lvlJc w:val="left"/>
      <w:pPr>
        <w:ind w:left="5040" w:hanging="360"/>
      </w:pPr>
      <w:rPr>
        <w:rFonts w:ascii="Symbol" w:hAnsi="Symbol" w:hint="default"/>
      </w:rPr>
    </w:lvl>
    <w:lvl w:ilvl="7" w:tplc="54F48F7C" w:tentative="1">
      <w:start w:val="1"/>
      <w:numFmt w:val="bullet"/>
      <w:lvlText w:val="o"/>
      <w:lvlJc w:val="left"/>
      <w:pPr>
        <w:ind w:left="5760" w:hanging="360"/>
      </w:pPr>
      <w:rPr>
        <w:rFonts w:ascii="Courier New" w:hAnsi="Courier New" w:cs="ヒラギノ角ゴ Pro W3" w:hint="default"/>
      </w:rPr>
    </w:lvl>
    <w:lvl w:ilvl="8" w:tplc="1400B574" w:tentative="1">
      <w:start w:val="1"/>
      <w:numFmt w:val="bullet"/>
      <w:lvlText w:val=""/>
      <w:lvlJc w:val="left"/>
      <w:pPr>
        <w:ind w:left="6480" w:hanging="360"/>
      </w:pPr>
      <w:rPr>
        <w:rFonts w:ascii="Wingdings" w:hAnsi="Wingdings" w:hint="default"/>
      </w:rPr>
    </w:lvl>
  </w:abstractNum>
  <w:abstractNum w:abstractNumId="7" w15:restartNumberingAfterBreak="0">
    <w:nsid w:val="32E53554"/>
    <w:multiLevelType w:val="hybridMultilevel"/>
    <w:tmpl w:val="46523654"/>
    <w:lvl w:ilvl="0" w:tplc="A1DACDB2">
      <w:start w:val="1"/>
      <w:numFmt w:val="bullet"/>
      <w:lvlText w:val=""/>
      <w:lvlJc w:val="left"/>
      <w:pPr>
        <w:ind w:left="720" w:hanging="360"/>
      </w:pPr>
      <w:rPr>
        <w:rFonts w:ascii="Symbol" w:hAnsi="Symbol" w:hint="default"/>
      </w:rPr>
    </w:lvl>
    <w:lvl w:ilvl="1" w:tplc="B0B80E10" w:tentative="1">
      <w:start w:val="1"/>
      <w:numFmt w:val="bullet"/>
      <w:lvlText w:val="o"/>
      <w:lvlJc w:val="left"/>
      <w:pPr>
        <w:ind w:left="1440" w:hanging="360"/>
      </w:pPr>
      <w:rPr>
        <w:rFonts w:ascii="Courier New" w:hAnsi="Courier New" w:cs="ヒラギノ角ゴ Pro W3" w:hint="default"/>
      </w:rPr>
    </w:lvl>
    <w:lvl w:ilvl="2" w:tplc="E9867766" w:tentative="1">
      <w:start w:val="1"/>
      <w:numFmt w:val="bullet"/>
      <w:lvlText w:val=""/>
      <w:lvlJc w:val="left"/>
      <w:pPr>
        <w:ind w:left="2160" w:hanging="360"/>
      </w:pPr>
      <w:rPr>
        <w:rFonts w:ascii="Wingdings" w:hAnsi="Wingdings" w:hint="default"/>
      </w:rPr>
    </w:lvl>
    <w:lvl w:ilvl="3" w:tplc="147A07B8" w:tentative="1">
      <w:start w:val="1"/>
      <w:numFmt w:val="bullet"/>
      <w:lvlText w:val=""/>
      <w:lvlJc w:val="left"/>
      <w:pPr>
        <w:ind w:left="2880" w:hanging="360"/>
      </w:pPr>
      <w:rPr>
        <w:rFonts w:ascii="Symbol" w:hAnsi="Symbol" w:hint="default"/>
      </w:rPr>
    </w:lvl>
    <w:lvl w:ilvl="4" w:tplc="93024902" w:tentative="1">
      <w:start w:val="1"/>
      <w:numFmt w:val="bullet"/>
      <w:lvlText w:val="o"/>
      <w:lvlJc w:val="left"/>
      <w:pPr>
        <w:ind w:left="3600" w:hanging="360"/>
      </w:pPr>
      <w:rPr>
        <w:rFonts w:ascii="Courier New" w:hAnsi="Courier New" w:cs="ヒラギノ角ゴ Pro W3" w:hint="default"/>
      </w:rPr>
    </w:lvl>
    <w:lvl w:ilvl="5" w:tplc="5396FC9E" w:tentative="1">
      <w:start w:val="1"/>
      <w:numFmt w:val="bullet"/>
      <w:lvlText w:val=""/>
      <w:lvlJc w:val="left"/>
      <w:pPr>
        <w:ind w:left="4320" w:hanging="360"/>
      </w:pPr>
      <w:rPr>
        <w:rFonts w:ascii="Wingdings" w:hAnsi="Wingdings" w:hint="default"/>
      </w:rPr>
    </w:lvl>
    <w:lvl w:ilvl="6" w:tplc="D37CBE9E" w:tentative="1">
      <w:start w:val="1"/>
      <w:numFmt w:val="bullet"/>
      <w:lvlText w:val=""/>
      <w:lvlJc w:val="left"/>
      <w:pPr>
        <w:ind w:left="5040" w:hanging="360"/>
      </w:pPr>
      <w:rPr>
        <w:rFonts w:ascii="Symbol" w:hAnsi="Symbol" w:hint="default"/>
      </w:rPr>
    </w:lvl>
    <w:lvl w:ilvl="7" w:tplc="2B14153A" w:tentative="1">
      <w:start w:val="1"/>
      <w:numFmt w:val="bullet"/>
      <w:lvlText w:val="o"/>
      <w:lvlJc w:val="left"/>
      <w:pPr>
        <w:ind w:left="5760" w:hanging="360"/>
      </w:pPr>
      <w:rPr>
        <w:rFonts w:ascii="Courier New" w:hAnsi="Courier New" w:cs="ヒラギノ角ゴ Pro W3" w:hint="default"/>
      </w:rPr>
    </w:lvl>
    <w:lvl w:ilvl="8" w:tplc="B060D554" w:tentative="1">
      <w:start w:val="1"/>
      <w:numFmt w:val="bullet"/>
      <w:lvlText w:val=""/>
      <w:lvlJc w:val="left"/>
      <w:pPr>
        <w:ind w:left="6480" w:hanging="360"/>
      </w:pPr>
      <w:rPr>
        <w:rFonts w:ascii="Wingdings" w:hAnsi="Wingdings" w:hint="default"/>
      </w:rPr>
    </w:lvl>
  </w:abstractNum>
  <w:abstractNum w:abstractNumId="8" w15:restartNumberingAfterBreak="0">
    <w:nsid w:val="53441531"/>
    <w:multiLevelType w:val="multilevel"/>
    <w:tmpl w:val="5CF6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326F45"/>
    <w:multiLevelType w:val="hybridMultilevel"/>
    <w:tmpl w:val="02CA6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180160"/>
    <w:multiLevelType w:val="hybridMultilevel"/>
    <w:tmpl w:val="24542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9513C5"/>
    <w:multiLevelType w:val="hybridMultilevel"/>
    <w:tmpl w:val="3B745D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4E606EE"/>
    <w:multiLevelType w:val="hybridMultilevel"/>
    <w:tmpl w:val="6980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214AA5"/>
    <w:multiLevelType w:val="hybridMultilevel"/>
    <w:tmpl w:val="05DAB84E"/>
    <w:lvl w:ilvl="0" w:tplc="B0B24A90">
      <w:start w:val="1"/>
      <w:numFmt w:val="bullet"/>
      <w:lvlText w:val=""/>
      <w:lvlJc w:val="left"/>
      <w:pPr>
        <w:ind w:left="720" w:hanging="360"/>
      </w:pPr>
      <w:rPr>
        <w:rFonts w:ascii="Symbol" w:hAnsi="Symbol" w:hint="default"/>
      </w:rPr>
    </w:lvl>
    <w:lvl w:ilvl="1" w:tplc="FA36B55A">
      <w:start w:val="1"/>
      <w:numFmt w:val="bullet"/>
      <w:lvlText w:val="o"/>
      <w:lvlJc w:val="left"/>
      <w:pPr>
        <w:ind w:left="1440" w:hanging="360"/>
      </w:pPr>
      <w:rPr>
        <w:rFonts w:ascii="Courier New" w:hAnsi="Courier New" w:cs="ヒラギノ角ゴ Pro W3" w:hint="default"/>
      </w:rPr>
    </w:lvl>
    <w:lvl w:ilvl="2" w:tplc="B9A215FA" w:tentative="1">
      <w:start w:val="1"/>
      <w:numFmt w:val="bullet"/>
      <w:lvlText w:val=""/>
      <w:lvlJc w:val="left"/>
      <w:pPr>
        <w:ind w:left="2160" w:hanging="360"/>
      </w:pPr>
      <w:rPr>
        <w:rFonts w:ascii="Wingdings" w:hAnsi="Wingdings" w:hint="default"/>
      </w:rPr>
    </w:lvl>
    <w:lvl w:ilvl="3" w:tplc="6FB88066" w:tentative="1">
      <w:start w:val="1"/>
      <w:numFmt w:val="bullet"/>
      <w:lvlText w:val=""/>
      <w:lvlJc w:val="left"/>
      <w:pPr>
        <w:ind w:left="2880" w:hanging="360"/>
      </w:pPr>
      <w:rPr>
        <w:rFonts w:ascii="Symbol" w:hAnsi="Symbol" w:hint="default"/>
      </w:rPr>
    </w:lvl>
    <w:lvl w:ilvl="4" w:tplc="5B02D106" w:tentative="1">
      <w:start w:val="1"/>
      <w:numFmt w:val="bullet"/>
      <w:lvlText w:val="o"/>
      <w:lvlJc w:val="left"/>
      <w:pPr>
        <w:ind w:left="3600" w:hanging="360"/>
      </w:pPr>
      <w:rPr>
        <w:rFonts w:ascii="Courier New" w:hAnsi="Courier New" w:cs="ヒラギノ角ゴ Pro W3" w:hint="default"/>
      </w:rPr>
    </w:lvl>
    <w:lvl w:ilvl="5" w:tplc="4F6C31F2" w:tentative="1">
      <w:start w:val="1"/>
      <w:numFmt w:val="bullet"/>
      <w:lvlText w:val=""/>
      <w:lvlJc w:val="left"/>
      <w:pPr>
        <w:ind w:left="4320" w:hanging="360"/>
      </w:pPr>
      <w:rPr>
        <w:rFonts w:ascii="Wingdings" w:hAnsi="Wingdings" w:hint="default"/>
      </w:rPr>
    </w:lvl>
    <w:lvl w:ilvl="6" w:tplc="97A03A2A" w:tentative="1">
      <w:start w:val="1"/>
      <w:numFmt w:val="bullet"/>
      <w:lvlText w:val=""/>
      <w:lvlJc w:val="left"/>
      <w:pPr>
        <w:ind w:left="5040" w:hanging="360"/>
      </w:pPr>
      <w:rPr>
        <w:rFonts w:ascii="Symbol" w:hAnsi="Symbol" w:hint="default"/>
      </w:rPr>
    </w:lvl>
    <w:lvl w:ilvl="7" w:tplc="B8BCA346" w:tentative="1">
      <w:start w:val="1"/>
      <w:numFmt w:val="bullet"/>
      <w:lvlText w:val="o"/>
      <w:lvlJc w:val="left"/>
      <w:pPr>
        <w:ind w:left="5760" w:hanging="360"/>
      </w:pPr>
      <w:rPr>
        <w:rFonts w:ascii="Courier New" w:hAnsi="Courier New" w:cs="ヒラギノ角ゴ Pro W3" w:hint="default"/>
      </w:rPr>
    </w:lvl>
    <w:lvl w:ilvl="8" w:tplc="64A81572" w:tentative="1">
      <w:start w:val="1"/>
      <w:numFmt w:val="bullet"/>
      <w:lvlText w:val=""/>
      <w:lvlJc w:val="left"/>
      <w:pPr>
        <w:ind w:left="6480" w:hanging="360"/>
      </w:pPr>
      <w:rPr>
        <w:rFonts w:ascii="Wingdings" w:hAnsi="Wingdings" w:hint="default"/>
      </w:rPr>
    </w:lvl>
  </w:abstractNum>
  <w:abstractNum w:abstractNumId="14" w15:restartNumberingAfterBreak="0">
    <w:nsid w:val="6B0F60E3"/>
    <w:multiLevelType w:val="hybridMultilevel"/>
    <w:tmpl w:val="24542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ED7BBB"/>
    <w:multiLevelType w:val="hybridMultilevel"/>
    <w:tmpl w:val="2390B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A578E8"/>
    <w:multiLevelType w:val="hybridMultilevel"/>
    <w:tmpl w:val="7EA4C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4B400D"/>
    <w:multiLevelType w:val="hybridMultilevel"/>
    <w:tmpl w:val="C6C61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13"/>
  </w:num>
  <w:num w:numId="5">
    <w:abstractNumId w:val="4"/>
  </w:num>
  <w:num w:numId="6">
    <w:abstractNumId w:val="6"/>
  </w:num>
  <w:num w:numId="7">
    <w:abstractNumId w:val="2"/>
  </w:num>
  <w:num w:numId="8">
    <w:abstractNumId w:val="8"/>
  </w:num>
  <w:num w:numId="9">
    <w:abstractNumId w:val="17"/>
  </w:num>
  <w:num w:numId="10">
    <w:abstractNumId w:val="3"/>
  </w:num>
  <w:num w:numId="11">
    <w:abstractNumId w:val="0"/>
  </w:num>
  <w:num w:numId="12">
    <w:abstractNumId w:val="10"/>
  </w:num>
  <w:num w:numId="13">
    <w:abstractNumId w:val="14"/>
  </w:num>
  <w:num w:numId="14">
    <w:abstractNumId w:val="15"/>
  </w:num>
  <w:num w:numId="15">
    <w:abstractNumId w:val="9"/>
  </w:num>
  <w:num w:numId="16">
    <w:abstractNumId w:val="12"/>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E21"/>
    <w:rsid w:val="00002F5B"/>
    <w:rsid w:val="00003763"/>
    <w:rsid w:val="00007B29"/>
    <w:rsid w:val="00007E2D"/>
    <w:rsid w:val="00010C0E"/>
    <w:rsid w:val="00010F92"/>
    <w:rsid w:val="00011D8D"/>
    <w:rsid w:val="00012901"/>
    <w:rsid w:val="0003110F"/>
    <w:rsid w:val="000464CE"/>
    <w:rsid w:val="00050539"/>
    <w:rsid w:val="00057E69"/>
    <w:rsid w:val="000603B1"/>
    <w:rsid w:val="00062E49"/>
    <w:rsid w:val="000668D5"/>
    <w:rsid w:val="00066BB9"/>
    <w:rsid w:val="000742C1"/>
    <w:rsid w:val="00084970"/>
    <w:rsid w:val="000875DB"/>
    <w:rsid w:val="00087B00"/>
    <w:rsid w:val="00090EB3"/>
    <w:rsid w:val="000919FC"/>
    <w:rsid w:val="00091E21"/>
    <w:rsid w:val="000973F6"/>
    <w:rsid w:val="000A39C9"/>
    <w:rsid w:val="000A572E"/>
    <w:rsid w:val="000A67AB"/>
    <w:rsid w:val="000B4898"/>
    <w:rsid w:val="000C0538"/>
    <w:rsid w:val="000C5A72"/>
    <w:rsid w:val="000D2F0A"/>
    <w:rsid w:val="000E0BD2"/>
    <w:rsid w:val="000E26B7"/>
    <w:rsid w:val="000E53A4"/>
    <w:rsid w:val="000E5919"/>
    <w:rsid w:val="001016E1"/>
    <w:rsid w:val="00102F31"/>
    <w:rsid w:val="00107121"/>
    <w:rsid w:val="00110B96"/>
    <w:rsid w:val="00110F04"/>
    <w:rsid w:val="0012511E"/>
    <w:rsid w:val="00125BF7"/>
    <w:rsid w:val="0013228E"/>
    <w:rsid w:val="00143928"/>
    <w:rsid w:val="001512D3"/>
    <w:rsid w:val="0015358A"/>
    <w:rsid w:val="00154D22"/>
    <w:rsid w:val="001643CD"/>
    <w:rsid w:val="00167EF2"/>
    <w:rsid w:val="00173012"/>
    <w:rsid w:val="001853AA"/>
    <w:rsid w:val="00192D6B"/>
    <w:rsid w:val="00194490"/>
    <w:rsid w:val="001A460F"/>
    <w:rsid w:val="001A6CA4"/>
    <w:rsid w:val="001B28F6"/>
    <w:rsid w:val="001B2B4F"/>
    <w:rsid w:val="001C5D5B"/>
    <w:rsid w:val="001D226E"/>
    <w:rsid w:val="001D26B2"/>
    <w:rsid w:val="001D53AF"/>
    <w:rsid w:val="001D5711"/>
    <w:rsid w:val="001D6C9B"/>
    <w:rsid w:val="001D7B95"/>
    <w:rsid w:val="001E4CDA"/>
    <w:rsid w:val="001E6FCF"/>
    <w:rsid w:val="001F2855"/>
    <w:rsid w:val="001F2D06"/>
    <w:rsid w:val="00200045"/>
    <w:rsid w:val="00201F61"/>
    <w:rsid w:val="0020469E"/>
    <w:rsid w:val="00207D0B"/>
    <w:rsid w:val="002207CA"/>
    <w:rsid w:val="00223644"/>
    <w:rsid w:val="00225BAF"/>
    <w:rsid w:val="002261E7"/>
    <w:rsid w:val="00226E76"/>
    <w:rsid w:val="00230E9F"/>
    <w:rsid w:val="00234BA9"/>
    <w:rsid w:val="00235FDF"/>
    <w:rsid w:val="0024317C"/>
    <w:rsid w:val="002463C9"/>
    <w:rsid w:val="00252DF9"/>
    <w:rsid w:val="00261EFE"/>
    <w:rsid w:val="002747AE"/>
    <w:rsid w:val="00293A86"/>
    <w:rsid w:val="002A253F"/>
    <w:rsid w:val="002A4908"/>
    <w:rsid w:val="002A4D29"/>
    <w:rsid w:val="002A508E"/>
    <w:rsid w:val="002A5B0F"/>
    <w:rsid w:val="002B1270"/>
    <w:rsid w:val="002B235B"/>
    <w:rsid w:val="002B34F0"/>
    <w:rsid w:val="002B5A29"/>
    <w:rsid w:val="002B77DB"/>
    <w:rsid w:val="002C099E"/>
    <w:rsid w:val="002C142F"/>
    <w:rsid w:val="002C5B9A"/>
    <w:rsid w:val="002C5C0B"/>
    <w:rsid w:val="002C6A4C"/>
    <w:rsid w:val="002D6B0A"/>
    <w:rsid w:val="002E1059"/>
    <w:rsid w:val="002E37C4"/>
    <w:rsid w:val="002F18CA"/>
    <w:rsid w:val="002F2979"/>
    <w:rsid w:val="002F3B6A"/>
    <w:rsid w:val="0030112C"/>
    <w:rsid w:val="0030510D"/>
    <w:rsid w:val="00305FB9"/>
    <w:rsid w:val="00310B99"/>
    <w:rsid w:val="003112D7"/>
    <w:rsid w:val="00312A1C"/>
    <w:rsid w:val="003161B7"/>
    <w:rsid w:val="00321239"/>
    <w:rsid w:val="00330F2E"/>
    <w:rsid w:val="00333C32"/>
    <w:rsid w:val="003467C7"/>
    <w:rsid w:val="00351B19"/>
    <w:rsid w:val="00351B72"/>
    <w:rsid w:val="00360842"/>
    <w:rsid w:val="00363D81"/>
    <w:rsid w:val="00364062"/>
    <w:rsid w:val="003661CD"/>
    <w:rsid w:val="00372781"/>
    <w:rsid w:val="00373F9B"/>
    <w:rsid w:val="003806D0"/>
    <w:rsid w:val="00380AA5"/>
    <w:rsid w:val="00381E62"/>
    <w:rsid w:val="0038768E"/>
    <w:rsid w:val="003907A9"/>
    <w:rsid w:val="003908EB"/>
    <w:rsid w:val="00390EED"/>
    <w:rsid w:val="00394AD7"/>
    <w:rsid w:val="003A1E12"/>
    <w:rsid w:val="003C733F"/>
    <w:rsid w:val="003C7F4C"/>
    <w:rsid w:val="003D3004"/>
    <w:rsid w:val="003D36AF"/>
    <w:rsid w:val="003E15EE"/>
    <w:rsid w:val="003F3D8B"/>
    <w:rsid w:val="003F68EE"/>
    <w:rsid w:val="00400325"/>
    <w:rsid w:val="00402862"/>
    <w:rsid w:val="00402996"/>
    <w:rsid w:val="004045B1"/>
    <w:rsid w:val="004054CE"/>
    <w:rsid w:val="004107CC"/>
    <w:rsid w:val="004154BD"/>
    <w:rsid w:val="00415963"/>
    <w:rsid w:val="004174D3"/>
    <w:rsid w:val="004227FA"/>
    <w:rsid w:val="00425306"/>
    <w:rsid w:val="00430A45"/>
    <w:rsid w:val="004313BE"/>
    <w:rsid w:val="00433F24"/>
    <w:rsid w:val="00434403"/>
    <w:rsid w:val="00435A64"/>
    <w:rsid w:val="004430E8"/>
    <w:rsid w:val="00444922"/>
    <w:rsid w:val="004460CB"/>
    <w:rsid w:val="00453ADE"/>
    <w:rsid w:val="004569AF"/>
    <w:rsid w:val="00461BF0"/>
    <w:rsid w:val="004630AB"/>
    <w:rsid w:val="00463570"/>
    <w:rsid w:val="00466AB9"/>
    <w:rsid w:val="004714DD"/>
    <w:rsid w:val="00471A09"/>
    <w:rsid w:val="00474AF1"/>
    <w:rsid w:val="00474BF8"/>
    <w:rsid w:val="00474F65"/>
    <w:rsid w:val="00477B6D"/>
    <w:rsid w:val="00480E77"/>
    <w:rsid w:val="00481F14"/>
    <w:rsid w:val="004840B9"/>
    <w:rsid w:val="00493DEA"/>
    <w:rsid w:val="00497080"/>
    <w:rsid w:val="004A2B9A"/>
    <w:rsid w:val="004A4561"/>
    <w:rsid w:val="004A4862"/>
    <w:rsid w:val="004A6155"/>
    <w:rsid w:val="004B03AF"/>
    <w:rsid w:val="004B063F"/>
    <w:rsid w:val="004B222F"/>
    <w:rsid w:val="004B2C02"/>
    <w:rsid w:val="004B3A98"/>
    <w:rsid w:val="004C6B29"/>
    <w:rsid w:val="004C7F04"/>
    <w:rsid w:val="004D2020"/>
    <w:rsid w:val="004D52C6"/>
    <w:rsid w:val="004F6C8D"/>
    <w:rsid w:val="00503619"/>
    <w:rsid w:val="005077DD"/>
    <w:rsid w:val="00510819"/>
    <w:rsid w:val="00512F08"/>
    <w:rsid w:val="00516EAB"/>
    <w:rsid w:val="00525C7A"/>
    <w:rsid w:val="005275BE"/>
    <w:rsid w:val="005317CC"/>
    <w:rsid w:val="005360C1"/>
    <w:rsid w:val="00543980"/>
    <w:rsid w:val="00543FAF"/>
    <w:rsid w:val="00546086"/>
    <w:rsid w:val="00547E63"/>
    <w:rsid w:val="005540E4"/>
    <w:rsid w:val="0055479A"/>
    <w:rsid w:val="00555973"/>
    <w:rsid w:val="00557E1F"/>
    <w:rsid w:val="00564A51"/>
    <w:rsid w:val="00582112"/>
    <w:rsid w:val="0058448A"/>
    <w:rsid w:val="005855E7"/>
    <w:rsid w:val="00586189"/>
    <w:rsid w:val="005864B6"/>
    <w:rsid w:val="00594C6A"/>
    <w:rsid w:val="005A12E6"/>
    <w:rsid w:val="005A3773"/>
    <w:rsid w:val="005B41F0"/>
    <w:rsid w:val="005B45E3"/>
    <w:rsid w:val="005C03BA"/>
    <w:rsid w:val="005C1FC6"/>
    <w:rsid w:val="005C4F9D"/>
    <w:rsid w:val="005D126E"/>
    <w:rsid w:val="005E0406"/>
    <w:rsid w:val="005E574D"/>
    <w:rsid w:val="005E7FCF"/>
    <w:rsid w:val="005F231B"/>
    <w:rsid w:val="006003A7"/>
    <w:rsid w:val="00604B1A"/>
    <w:rsid w:val="00612C77"/>
    <w:rsid w:val="00613526"/>
    <w:rsid w:val="006135DC"/>
    <w:rsid w:val="00614F56"/>
    <w:rsid w:val="0061762D"/>
    <w:rsid w:val="00631164"/>
    <w:rsid w:val="00631C35"/>
    <w:rsid w:val="00643C19"/>
    <w:rsid w:val="0064466F"/>
    <w:rsid w:val="00645F35"/>
    <w:rsid w:val="006527FD"/>
    <w:rsid w:val="006621DA"/>
    <w:rsid w:val="006746BE"/>
    <w:rsid w:val="00675A7A"/>
    <w:rsid w:val="00687BAF"/>
    <w:rsid w:val="00692307"/>
    <w:rsid w:val="006A065A"/>
    <w:rsid w:val="006A27F4"/>
    <w:rsid w:val="006A5998"/>
    <w:rsid w:val="006B168F"/>
    <w:rsid w:val="006C11EA"/>
    <w:rsid w:val="006C150E"/>
    <w:rsid w:val="006C571E"/>
    <w:rsid w:val="006C6C47"/>
    <w:rsid w:val="006D0560"/>
    <w:rsid w:val="006D4E9C"/>
    <w:rsid w:val="006E4108"/>
    <w:rsid w:val="006E59A6"/>
    <w:rsid w:val="006F1E58"/>
    <w:rsid w:val="006F5F45"/>
    <w:rsid w:val="006F623B"/>
    <w:rsid w:val="006F63DA"/>
    <w:rsid w:val="00706915"/>
    <w:rsid w:val="007160C4"/>
    <w:rsid w:val="007270BE"/>
    <w:rsid w:val="00732FDC"/>
    <w:rsid w:val="007331CC"/>
    <w:rsid w:val="007347D4"/>
    <w:rsid w:val="0073715B"/>
    <w:rsid w:val="00747A13"/>
    <w:rsid w:val="00754D55"/>
    <w:rsid w:val="007550E3"/>
    <w:rsid w:val="007727A0"/>
    <w:rsid w:val="00774C57"/>
    <w:rsid w:val="00775386"/>
    <w:rsid w:val="0077645D"/>
    <w:rsid w:val="00784F22"/>
    <w:rsid w:val="00785EFD"/>
    <w:rsid w:val="00790CE5"/>
    <w:rsid w:val="00793B7A"/>
    <w:rsid w:val="007A17AE"/>
    <w:rsid w:val="007A1D9E"/>
    <w:rsid w:val="007A5072"/>
    <w:rsid w:val="007A694B"/>
    <w:rsid w:val="007B070E"/>
    <w:rsid w:val="007B3BA8"/>
    <w:rsid w:val="007B5E37"/>
    <w:rsid w:val="007C6EB6"/>
    <w:rsid w:val="007D03F9"/>
    <w:rsid w:val="007D11C0"/>
    <w:rsid w:val="007D31B4"/>
    <w:rsid w:val="007D6EF0"/>
    <w:rsid w:val="007D7A0C"/>
    <w:rsid w:val="007F1786"/>
    <w:rsid w:val="007F1CF5"/>
    <w:rsid w:val="00805554"/>
    <w:rsid w:val="00806755"/>
    <w:rsid w:val="00813973"/>
    <w:rsid w:val="00817517"/>
    <w:rsid w:val="0082012E"/>
    <w:rsid w:val="00826FD4"/>
    <w:rsid w:val="008307DA"/>
    <w:rsid w:val="00837AB5"/>
    <w:rsid w:val="00842FA6"/>
    <w:rsid w:val="008458A5"/>
    <w:rsid w:val="00851A14"/>
    <w:rsid w:val="00855A01"/>
    <w:rsid w:val="008651BB"/>
    <w:rsid w:val="008722B0"/>
    <w:rsid w:val="0087291E"/>
    <w:rsid w:val="0089558B"/>
    <w:rsid w:val="008A38ED"/>
    <w:rsid w:val="008B398C"/>
    <w:rsid w:val="008B6A91"/>
    <w:rsid w:val="008C5AAB"/>
    <w:rsid w:val="008D0AF3"/>
    <w:rsid w:val="008D19AF"/>
    <w:rsid w:val="008D2707"/>
    <w:rsid w:val="008D30D2"/>
    <w:rsid w:val="008D41C3"/>
    <w:rsid w:val="008E44D6"/>
    <w:rsid w:val="008E7314"/>
    <w:rsid w:val="008E79E3"/>
    <w:rsid w:val="008F46F6"/>
    <w:rsid w:val="008F5FB6"/>
    <w:rsid w:val="00900210"/>
    <w:rsid w:val="0090160D"/>
    <w:rsid w:val="009026DC"/>
    <w:rsid w:val="0091306C"/>
    <w:rsid w:val="0091365D"/>
    <w:rsid w:val="00922FBD"/>
    <w:rsid w:val="00926288"/>
    <w:rsid w:val="00926E14"/>
    <w:rsid w:val="009271DD"/>
    <w:rsid w:val="0093022D"/>
    <w:rsid w:val="0093263C"/>
    <w:rsid w:val="00946DB4"/>
    <w:rsid w:val="00947DD9"/>
    <w:rsid w:val="00956068"/>
    <w:rsid w:val="00971374"/>
    <w:rsid w:val="00974009"/>
    <w:rsid w:val="009848B6"/>
    <w:rsid w:val="009873F5"/>
    <w:rsid w:val="00991DBF"/>
    <w:rsid w:val="009A0542"/>
    <w:rsid w:val="009A167D"/>
    <w:rsid w:val="009A6609"/>
    <w:rsid w:val="009B12C0"/>
    <w:rsid w:val="009B1948"/>
    <w:rsid w:val="009B22EB"/>
    <w:rsid w:val="009B317E"/>
    <w:rsid w:val="009B4DF2"/>
    <w:rsid w:val="009B5889"/>
    <w:rsid w:val="009C0FD1"/>
    <w:rsid w:val="009D28A5"/>
    <w:rsid w:val="009D620F"/>
    <w:rsid w:val="009D6C30"/>
    <w:rsid w:val="009F11B7"/>
    <w:rsid w:val="009F2F3E"/>
    <w:rsid w:val="009F3DDD"/>
    <w:rsid w:val="009F5882"/>
    <w:rsid w:val="00A043A5"/>
    <w:rsid w:val="00A05B75"/>
    <w:rsid w:val="00A067C3"/>
    <w:rsid w:val="00A10C70"/>
    <w:rsid w:val="00A14BF2"/>
    <w:rsid w:val="00A20AAE"/>
    <w:rsid w:val="00A35264"/>
    <w:rsid w:val="00A42515"/>
    <w:rsid w:val="00A549D2"/>
    <w:rsid w:val="00A57141"/>
    <w:rsid w:val="00A611E3"/>
    <w:rsid w:val="00A72AD2"/>
    <w:rsid w:val="00A72F33"/>
    <w:rsid w:val="00A74EB2"/>
    <w:rsid w:val="00A75803"/>
    <w:rsid w:val="00A778C7"/>
    <w:rsid w:val="00A80B10"/>
    <w:rsid w:val="00A8153D"/>
    <w:rsid w:val="00A81B77"/>
    <w:rsid w:val="00A82159"/>
    <w:rsid w:val="00A830FB"/>
    <w:rsid w:val="00A834C4"/>
    <w:rsid w:val="00A84C90"/>
    <w:rsid w:val="00A913F2"/>
    <w:rsid w:val="00A9319F"/>
    <w:rsid w:val="00A94A00"/>
    <w:rsid w:val="00AA0EFC"/>
    <w:rsid w:val="00AA5529"/>
    <w:rsid w:val="00AA755A"/>
    <w:rsid w:val="00AB3FD5"/>
    <w:rsid w:val="00AC2D56"/>
    <w:rsid w:val="00AC3393"/>
    <w:rsid w:val="00AD1BAA"/>
    <w:rsid w:val="00AD3956"/>
    <w:rsid w:val="00AD462D"/>
    <w:rsid w:val="00AD6826"/>
    <w:rsid w:val="00AD72D4"/>
    <w:rsid w:val="00AE5A98"/>
    <w:rsid w:val="00AF20B0"/>
    <w:rsid w:val="00AF56D3"/>
    <w:rsid w:val="00AF5E2B"/>
    <w:rsid w:val="00AF5F11"/>
    <w:rsid w:val="00B06CE0"/>
    <w:rsid w:val="00B06E9F"/>
    <w:rsid w:val="00B07A74"/>
    <w:rsid w:val="00B1024D"/>
    <w:rsid w:val="00B30807"/>
    <w:rsid w:val="00B309ED"/>
    <w:rsid w:val="00B30FD6"/>
    <w:rsid w:val="00B3176E"/>
    <w:rsid w:val="00B33839"/>
    <w:rsid w:val="00B3545E"/>
    <w:rsid w:val="00B36261"/>
    <w:rsid w:val="00B4619F"/>
    <w:rsid w:val="00B47736"/>
    <w:rsid w:val="00B503EF"/>
    <w:rsid w:val="00B50E11"/>
    <w:rsid w:val="00B50FE2"/>
    <w:rsid w:val="00B531E2"/>
    <w:rsid w:val="00B5361A"/>
    <w:rsid w:val="00B5545A"/>
    <w:rsid w:val="00B56C48"/>
    <w:rsid w:val="00B576D0"/>
    <w:rsid w:val="00B57C72"/>
    <w:rsid w:val="00B6012D"/>
    <w:rsid w:val="00B60355"/>
    <w:rsid w:val="00B70130"/>
    <w:rsid w:val="00B70B86"/>
    <w:rsid w:val="00B72BC6"/>
    <w:rsid w:val="00B756FB"/>
    <w:rsid w:val="00B76B94"/>
    <w:rsid w:val="00B80CD4"/>
    <w:rsid w:val="00B80D08"/>
    <w:rsid w:val="00B914A9"/>
    <w:rsid w:val="00BA1B4D"/>
    <w:rsid w:val="00BA2238"/>
    <w:rsid w:val="00BA5F92"/>
    <w:rsid w:val="00BA6E4A"/>
    <w:rsid w:val="00BB0993"/>
    <w:rsid w:val="00BB0C18"/>
    <w:rsid w:val="00BB144C"/>
    <w:rsid w:val="00BB289C"/>
    <w:rsid w:val="00BB30D6"/>
    <w:rsid w:val="00BB6A11"/>
    <w:rsid w:val="00BC61FF"/>
    <w:rsid w:val="00BC7EE7"/>
    <w:rsid w:val="00BD1DF6"/>
    <w:rsid w:val="00BD3CBD"/>
    <w:rsid w:val="00BE09CB"/>
    <w:rsid w:val="00BE3A47"/>
    <w:rsid w:val="00BF0085"/>
    <w:rsid w:val="00BF1A70"/>
    <w:rsid w:val="00BF1C85"/>
    <w:rsid w:val="00BF5B0A"/>
    <w:rsid w:val="00C043AA"/>
    <w:rsid w:val="00C04892"/>
    <w:rsid w:val="00C04A21"/>
    <w:rsid w:val="00C06DBB"/>
    <w:rsid w:val="00C07569"/>
    <w:rsid w:val="00C142A8"/>
    <w:rsid w:val="00C244E1"/>
    <w:rsid w:val="00C2587C"/>
    <w:rsid w:val="00C25A26"/>
    <w:rsid w:val="00C31FED"/>
    <w:rsid w:val="00C47C9C"/>
    <w:rsid w:val="00C52754"/>
    <w:rsid w:val="00C53B45"/>
    <w:rsid w:val="00C56BFF"/>
    <w:rsid w:val="00C57DAF"/>
    <w:rsid w:val="00C60B41"/>
    <w:rsid w:val="00C6173F"/>
    <w:rsid w:val="00C74971"/>
    <w:rsid w:val="00C757F5"/>
    <w:rsid w:val="00C806EF"/>
    <w:rsid w:val="00C819EF"/>
    <w:rsid w:val="00C84F3E"/>
    <w:rsid w:val="00C86B6B"/>
    <w:rsid w:val="00C972E3"/>
    <w:rsid w:val="00C97D74"/>
    <w:rsid w:val="00CA0E62"/>
    <w:rsid w:val="00CA53C3"/>
    <w:rsid w:val="00CB0DFD"/>
    <w:rsid w:val="00CB3461"/>
    <w:rsid w:val="00CB6300"/>
    <w:rsid w:val="00CC1F92"/>
    <w:rsid w:val="00CC389D"/>
    <w:rsid w:val="00CD0AE8"/>
    <w:rsid w:val="00CD118A"/>
    <w:rsid w:val="00CD24E8"/>
    <w:rsid w:val="00CE39E6"/>
    <w:rsid w:val="00CF34AD"/>
    <w:rsid w:val="00D0337F"/>
    <w:rsid w:val="00D0403F"/>
    <w:rsid w:val="00D06942"/>
    <w:rsid w:val="00D074D9"/>
    <w:rsid w:val="00D10DC8"/>
    <w:rsid w:val="00D12AB3"/>
    <w:rsid w:val="00D177CB"/>
    <w:rsid w:val="00D178B2"/>
    <w:rsid w:val="00D2015E"/>
    <w:rsid w:val="00D204A3"/>
    <w:rsid w:val="00D234F3"/>
    <w:rsid w:val="00D2659E"/>
    <w:rsid w:val="00D370E1"/>
    <w:rsid w:val="00D40EC5"/>
    <w:rsid w:val="00D4478E"/>
    <w:rsid w:val="00D50069"/>
    <w:rsid w:val="00D500B9"/>
    <w:rsid w:val="00D50B35"/>
    <w:rsid w:val="00D61839"/>
    <w:rsid w:val="00D6581A"/>
    <w:rsid w:val="00D70534"/>
    <w:rsid w:val="00D70A57"/>
    <w:rsid w:val="00D83BFC"/>
    <w:rsid w:val="00D845D7"/>
    <w:rsid w:val="00D85745"/>
    <w:rsid w:val="00D87208"/>
    <w:rsid w:val="00DA1481"/>
    <w:rsid w:val="00DA2A98"/>
    <w:rsid w:val="00DA5C2B"/>
    <w:rsid w:val="00DB2292"/>
    <w:rsid w:val="00DC2407"/>
    <w:rsid w:val="00DC4A51"/>
    <w:rsid w:val="00DD0667"/>
    <w:rsid w:val="00DD315F"/>
    <w:rsid w:val="00DE31C8"/>
    <w:rsid w:val="00DE7AD1"/>
    <w:rsid w:val="00DF33A9"/>
    <w:rsid w:val="00DF52B7"/>
    <w:rsid w:val="00E012F4"/>
    <w:rsid w:val="00E04A68"/>
    <w:rsid w:val="00E0757C"/>
    <w:rsid w:val="00E12242"/>
    <w:rsid w:val="00E12DD6"/>
    <w:rsid w:val="00E17CC3"/>
    <w:rsid w:val="00E202FD"/>
    <w:rsid w:val="00E2272A"/>
    <w:rsid w:val="00E26598"/>
    <w:rsid w:val="00E27877"/>
    <w:rsid w:val="00E33EF0"/>
    <w:rsid w:val="00E369C0"/>
    <w:rsid w:val="00E373B5"/>
    <w:rsid w:val="00E37BD7"/>
    <w:rsid w:val="00E44B99"/>
    <w:rsid w:val="00E50528"/>
    <w:rsid w:val="00E514ED"/>
    <w:rsid w:val="00E5655F"/>
    <w:rsid w:val="00E5737F"/>
    <w:rsid w:val="00E6206F"/>
    <w:rsid w:val="00E65BA7"/>
    <w:rsid w:val="00E67762"/>
    <w:rsid w:val="00E75E5D"/>
    <w:rsid w:val="00E805C0"/>
    <w:rsid w:val="00E9107F"/>
    <w:rsid w:val="00EA476C"/>
    <w:rsid w:val="00EB3666"/>
    <w:rsid w:val="00EC15B1"/>
    <w:rsid w:val="00ED1614"/>
    <w:rsid w:val="00ED60BE"/>
    <w:rsid w:val="00EE08E4"/>
    <w:rsid w:val="00EE4E9D"/>
    <w:rsid w:val="00EE59F3"/>
    <w:rsid w:val="00EE6286"/>
    <w:rsid w:val="00EE6E4E"/>
    <w:rsid w:val="00EE7625"/>
    <w:rsid w:val="00EE79AE"/>
    <w:rsid w:val="00EF4850"/>
    <w:rsid w:val="00EF6CCF"/>
    <w:rsid w:val="00EF7F8B"/>
    <w:rsid w:val="00F000C5"/>
    <w:rsid w:val="00F01333"/>
    <w:rsid w:val="00F02BE7"/>
    <w:rsid w:val="00F06178"/>
    <w:rsid w:val="00F07444"/>
    <w:rsid w:val="00F239BB"/>
    <w:rsid w:val="00F30350"/>
    <w:rsid w:val="00F33905"/>
    <w:rsid w:val="00F36101"/>
    <w:rsid w:val="00F36397"/>
    <w:rsid w:val="00F36D24"/>
    <w:rsid w:val="00F441C6"/>
    <w:rsid w:val="00F47E47"/>
    <w:rsid w:val="00F54B12"/>
    <w:rsid w:val="00F55AFD"/>
    <w:rsid w:val="00F64DF6"/>
    <w:rsid w:val="00F64E76"/>
    <w:rsid w:val="00F6655A"/>
    <w:rsid w:val="00F67CBD"/>
    <w:rsid w:val="00F73FE7"/>
    <w:rsid w:val="00F740F9"/>
    <w:rsid w:val="00F802A4"/>
    <w:rsid w:val="00F8119A"/>
    <w:rsid w:val="00F90181"/>
    <w:rsid w:val="00F9519E"/>
    <w:rsid w:val="00F95A8D"/>
    <w:rsid w:val="00FA2177"/>
    <w:rsid w:val="00FB3F96"/>
    <w:rsid w:val="00FB5D1F"/>
    <w:rsid w:val="00FB5F52"/>
    <w:rsid w:val="00FD1CE6"/>
    <w:rsid w:val="00FD7C55"/>
    <w:rsid w:val="00FE479B"/>
    <w:rsid w:val="00FE7600"/>
    <w:rsid w:val="00FE7E60"/>
    <w:rsid w:val="00FF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6825"/>
  <w15:docId w15:val="{BCB97C25-2B75-47B3-A5D2-5E733F5E3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79B"/>
    <w:pPr>
      <w:spacing w:after="120"/>
      <w:ind w:left="2160" w:hanging="2160"/>
    </w:pPr>
    <w:rPr>
      <w:sz w:val="22"/>
      <w:szCs w:val="22"/>
    </w:rPr>
  </w:style>
  <w:style w:type="paragraph" w:styleId="Heading1">
    <w:name w:val="heading 1"/>
    <w:basedOn w:val="Normal"/>
    <w:next w:val="Normal"/>
    <w:qFormat/>
    <w:rsid w:val="00FE479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qFormat/>
    <w:rsid w:val="00FE479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qFormat/>
    <w:rsid w:val="00FE479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sid w:val="00FE479B"/>
    <w:rPr>
      <w:rFonts w:ascii="Cambria" w:eastAsia="Times New Roman" w:hAnsi="Cambria" w:cs="Times New Roman"/>
      <w:b/>
      <w:bCs/>
      <w:color w:val="4F81BD"/>
      <w:sz w:val="26"/>
      <w:szCs w:val="26"/>
    </w:rPr>
  </w:style>
  <w:style w:type="paragraph" w:styleId="ListParagraph">
    <w:name w:val="List Paragraph"/>
    <w:basedOn w:val="Normal"/>
    <w:link w:val="ListParagraphChar"/>
    <w:uiPriority w:val="99"/>
    <w:qFormat/>
    <w:rsid w:val="00FE479B"/>
    <w:pPr>
      <w:ind w:left="720"/>
      <w:contextualSpacing/>
    </w:pPr>
  </w:style>
  <w:style w:type="character" w:customStyle="1" w:styleId="Heading1Char">
    <w:name w:val="Heading 1 Char"/>
    <w:basedOn w:val="DefaultParagraphFont"/>
    <w:rsid w:val="00FE479B"/>
    <w:rPr>
      <w:rFonts w:ascii="Cambria" w:eastAsia="Times New Roman" w:hAnsi="Cambria" w:cs="Times New Roman"/>
      <w:b/>
      <w:bCs/>
      <w:color w:val="365F91"/>
      <w:sz w:val="28"/>
      <w:szCs w:val="28"/>
    </w:rPr>
  </w:style>
  <w:style w:type="paragraph" w:styleId="DocumentMap">
    <w:name w:val="Document Map"/>
    <w:basedOn w:val="Normal"/>
    <w:semiHidden/>
    <w:rsid w:val="00FE479B"/>
    <w:pPr>
      <w:shd w:val="clear" w:color="auto" w:fill="000080"/>
    </w:pPr>
    <w:rPr>
      <w:rFonts w:ascii="Tahoma" w:hAnsi="Tahoma" w:cs="Cambria"/>
      <w:sz w:val="20"/>
      <w:szCs w:val="20"/>
    </w:rPr>
  </w:style>
  <w:style w:type="paragraph" w:styleId="Header">
    <w:name w:val="header"/>
    <w:basedOn w:val="Normal"/>
    <w:link w:val="HeaderChar"/>
    <w:rsid w:val="001D53AF"/>
    <w:pPr>
      <w:tabs>
        <w:tab w:val="center" w:pos="4320"/>
        <w:tab w:val="right" w:pos="8640"/>
      </w:tabs>
      <w:spacing w:after="0"/>
      <w:ind w:left="0" w:firstLine="0"/>
    </w:pPr>
    <w:rPr>
      <w:rFonts w:ascii="Times New Roman" w:eastAsia="Times New Roman" w:hAnsi="Times New Roman"/>
      <w:sz w:val="20"/>
      <w:szCs w:val="20"/>
    </w:rPr>
  </w:style>
  <w:style w:type="paragraph" w:styleId="FootnoteText">
    <w:name w:val="footnote text"/>
    <w:basedOn w:val="Normal"/>
    <w:link w:val="FootnoteTextChar"/>
    <w:uiPriority w:val="99"/>
    <w:rsid w:val="00FE479B"/>
    <w:rPr>
      <w:sz w:val="20"/>
      <w:szCs w:val="20"/>
    </w:rPr>
  </w:style>
  <w:style w:type="character" w:styleId="FootnoteReference">
    <w:name w:val="footnote reference"/>
    <w:basedOn w:val="DefaultParagraphFont"/>
    <w:uiPriority w:val="99"/>
    <w:rsid w:val="00FE479B"/>
    <w:rPr>
      <w:vertAlign w:val="superscript"/>
    </w:rPr>
  </w:style>
  <w:style w:type="paragraph" w:styleId="Footer">
    <w:name w:val="footer"/>
    <w:basedOn w:val="Normal"/>
    <w:semiHidden/>
    <w:rsid w:val="00FE479B"/>
    <w:pPr>
      <w:tabs>
        <w:tab w:val="center" w:pos="4677"/>
        <w:tab w:val="right" w:pos="9355"/>
      </w:tabs>
    </w:pPr>
  </w:style>
  <w:style w:type="character" w:styleId="PageNumber">
    <w:name w:val="page number"/>
    <w:basedOn w:val="DefaultParagraphFont"/>
    <w:semiHidden/>
    <w:rsid w:val="00FE479B"/>
  </w:style>
  <w:style w:type="character" w:styleId="CommentReference">
    <w:name w:val="annotation reference"/>
    <w:basedOn w:val="DefaultParagraphFont"/>
    <w:uiPriority w:val="99"/>
    <w:semiHidden/>
    <w:unhideWhenUsed/>
    <w:rsid w:val="00FE479B"/>
    <w:rPr>
      <w:sz w:val="16"/>
      <w:szCs w:val="16"/>
    </w:rPr>
  </w:style>
  <w:style w:type="paragraph" w:styleId="CommentText">
    <w:name w:val="annotation text"/>
    <w:basedOn w:val="Normal"/>
    <w:uiPriority w:val="99"/>
    <w:semiHidden/>
    <w:unhideWhenUsed/>
    <w:rsid w:val="00FE479B"/>
    <w:rPr>
      <w:sz w:val="20"/>
      <w:szCs w:val="20"/>
    </w:rPr>
  </w:style>
  <w:style w:type="character" w:customStyle="1" w:styleId="CommentTextChar">
    <w:name w:val="Comment Text Char"/>
    <w:basedOn w:val="DefaultParagraphFont"/>
    <w:uiPriority w:val="99"/>
    <w:semiHidden/>
    <w:rsid w:val="00FE479B"/>
  </w:style>
  <w:style w:type="paragraph" w:styleId="CommentSubject">
    <w:name w:val="annotation subject"/>
    <w:basedOn w:val="CommentText"/>
    <w:next w:val="CommentText"/>
    <w:semiHidden/>
    <w:unhideWhenUsed/>
    <w:rsid w:val="00FE479B"/>
    <w:rPr>
      <w:b/>
      <w:bCs/>
    </w:rPr>
  </w:style>
  <w:style w:type="character" w:customStyle="1" w:styleId="CommentSubjectChar">
    <w:name w:val="Comment Subject Char"/>
    <w:basedOn w:val="CommentTextChar"/>
    <w:semiHidden/>
    <w:rsid w:val="00FE479B"/>
    <w:rPr>
      <w:b/>
      <w:bCs/>
    </w:rPr>
  </w:style>
  <w:style w:type="paragraph" w:styleId="BalloonText">
    <w:name w:val="Balloon Text"/>
    <w:basedOn w:val="Normal"/>
    <w:semiHidden/>
    <w:unhideWhenUsed/>
    <w:rsid w:val="00FE479B"/>
    <w:pPr>
      <w:spacing w:after="0"/>
    </w:pPr>
    <w:rPr>
      <w:rFonts w:ascii="Tahoma" w:hAnsi="Tahoma" w:cs="Cambria"/>
      <w:sz w:val="16"/>
      <w:szCs w:val="16"/>
    </w:rPr>
  </w:style>
  <w:style w:type="character" w:customStyle="1" w:styleId="BalloonTextChar">
    <w:name w:val="Balloon Text Char"/>
    <w:basedOn w:val="DefaultParagraphFont"/>
    <w:semiHidden/>
    <w:rsid w:val="00FE479B"/>
    <w:rPr>
      <w:rFonts w:ascii="Tahoma" w:hAnsi="Tahoma" w:cs="Cambria"/>
      <w:sz w:val="16"/>
      <w:szCs w:val="16"/>
    </w:rPr>
  </w:style>
  <w:style w:type="paragraph" w:customStyle="1" w:styleId="Sub-heading">
    <w:name w:val="Sub-heading"/>
    <w:next w:val="Normal"/>
    <w:rsid w:val="00FE479B"/>
    <w:pPr>
      <w:keepNext/>
    </w:pPr>
    <w:rPr>
      <w:rFonts w:ascii="Helvetica" w:eastAsia="ヒラギノ角ゴ Pro W3" w:hAnsi="Helvetica"/>
      <w:b/>
      <w:color w:val="000000"/>
      <w:sz w:val="24"/>
    </w:rPr>
  </w:style>
  <w:style w:type="character" w:customStyle="1" w:styleId="HeaderChar">
    <w:name w:val="Header Char"/>
    <w:basedOn w:val="DefaultParagraphFont"/>
    <w:link w:val="Header"/>
    <w:rsid w:val="001D53AF"/>
    <w:rPr>
      <w:rFonts w:ascii="Times New Roman" w:eastAsia="Times New Roman" w:hAnsi="Times New Roman"/>
      <w:lang w:val="en-US" w:eastAsia="en-US"/>
    </w:rPr>
  </w:style>
  <w:style w:type="character" w:customStyle="1" w:styleId="FootnoteTextChar">
    <w:name w:val="Footnote Text Char"/>
    <w:basedOn w:val="DefaultParagraphFont"/>
    <w:link w:val="FootnoteText"/>
    <w:uiPriority w:val="99"/>
    <w:rsid w:val="008D2707"/>
    <w:rPr>
      <w:lang w:val="en-US" w:eastAsia="en-US"/>
    </w:rPr>
  </w:style>
  <w:style w:type="paragraph" w:customStyle="1" w:styleId="VariableName">
    <w:name w:val="VariableName"/>
    <w:basedOn w:val="ListParagraph"/>
    <w:qFormat/>
    <w:rsid w:val="00C06DBB"/>
    <w:pPr>
      <w:numPr>
        <w:numId w:val="11"/>
      </w:numPr>
      <w:tabs>
        <w:tab w:val="left" w:pos="525"/>
        <w:tab w:val="left" w:pos="1560"/>
        <w:tab w:val="left" w:pos="3843"/>
        <w:tab w:val="left" w:pos="4542"/>
        <w:tab w:val="left" w:pos="5322"/>
        <w:tab w:val="left" w:pos="6093"/>
        <w:tab w:val="left" w:pos="6935"/>
        <w:tab w:val="left" w:pos="7672"/>
        <w:tab w:val="left" w:pos="8523"/>
        <w:tab w:val="left" w:pos="8987"/>
      </w:tabs>
      <w:spacing w:after="0"/>
    </w:pPr>
  </w:style>
  <w:style w:type="character" w:customStyle="1" w:styleId="ListParagraphChar">
    <w:name w:val="List Paragraph Char"/>
    <w:basedOn w:val="DefaultParagraphFont"/>
    <w:link w:val="ListParagraph"/>
    <w:uiPriority w:val="34"/>
    <w:rsid w:val="00C06DBB"/>
    <w:rPr>
      <w:sz w:val="22"/>
      <w:szCs w:val="22"/>
      <w:lang w:val="en-US" w:eastAsia="en-US"/>
    </w:rPr>
  </w:style>
  <w:style w:type="paragraph" w:customStyle="1" w:styleId="Standard">
    <w:name w:val="Standard"/>
    <w:rsid w:val="00435A64"/>
    <w:pPr>
      <w:suppressAutoHyphens/>
      <w:autoSpaceDN w:val="0"/>
      <w:spacing w:after="200" w:line="276" w:lineRule="auto"/>
      <w:textAlignment w:val="baseline"/>
    </w:pPr>
    <w:rPr>
      <w:rFonts w:eastAsia="Lucida Sans Unicode" w:cs="F"/>
      <w:kern w:val="3"/>
      <w:sz w:val="22"/>
      <w:szCs w:val="22"/>
    </w:rPr>
  </w:style>
  <w:style w:type="character" w:customStyle="1" w:styleId="arttext">
    <w:name w:val="arttext"/>
    <w:basedOn w:val="DefaultParagraphFont"/>
    <w:rsid w:val="00793B7A"/>
  </w:style>
  <w:style w:type="table" w:styleId="TableGrid">
    <w:name w:val="Table Grid"/>
    <w:basedOn w:val="TableNormal"/>
    <w:uiPriority w:val="59"/>
    <w:rsid w:val="005861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F811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735720">
      <w:bodyDiv w:val="1"/>
      <w:marLeft w:val="0"/>
      <w:marRight w:val="0"/>
      <w:marTop w:val="0"/>
      <w:marBottom w:val="0"/>
      <w:divBdr>
        <w:top w:val="none" w:sz="0" w:space="0" w:color="auto"/>
        <w:left w:val="none" w:sz="0" w:space="0" w:color="auto"/>
        <w:bottom w:val="none" w:sz="0" w:space="0" w:color="auto"/>
        <w:right w:val="none" w:sz="0" w:space="0" w:color="auto"/>
      </w:divBdr>
    </w:div>
    <w:div w:id="661741650">
      <w:bodyDiv w:val="1"/>
      <w:marLeft w:val="0"/>
      <w:marRight w:val="0"/>
      <w:marTop w:val="0"/>
      <w:marBottom w:val="0"/>
      <w:divBdr>
        <w:top w:val="none" w:sz="0" w:space="0" w:color="auto"/>
        <w:left w:val="none" w:sz="0" w:space="0" w:color="auto"/>
        <w:bottom w:val="none" w:sz="0" w:space="0" w:color="auto"/>
        <w:right w:val="none" w:sz="0" w:space="0" w:color="auto"/>
      </w:divBdr>
    </w:div>
    <w:div w:id="706415394">
      <w:bodyDiv w:val="1"/>
      <w:marLeft w:val="0"/>
      <w:marRight w:val="0"/>
      <w:marTop w:val="0"/>
      <w:marBottom w:val="0"/>
      <w:divBdr>
        <w:top w:val="none" w:sz="0" w:space="0" w:color="auto"/>
        <w:left w:val="none" w:sz="0" w:space="0" w:color="auto"/>
        <w:bottom w:val="none" w:sz="0" w:space="0" w:color="auto"/>
        <w:right w:val="none" w:sz="0" w:space="0" w:color="auto"/>
      </w:divBdr>
      <w:divsChild>
        <w:div w:id="1381904178">
          <w:marLeft w:val="0"/>
          <w:marRight w:val="0"/>
          <w:marTop w:val="0"/>
          <w:marBottom w:val="0"/>
          <w:divBdr>
            <w:top w:val="none" w:sz="0" w:space="0" w:color="auto"/>
            <w:left w:val="none" w:sz="0" w:space="0" w:color="auto"/>
            <w:bottom w:val="none" w:sz="0" w:space="0" w:color="auto"/>
            <w:right w:val="none" w:sz="0" w:space="0" w:color="auto"/>
          </w:divBdr>
        </w:div>
        <w:div w:id="737900991">
          <w:marLeft w:val="0"/>
          <w:marRight w:val="0"/>
          <w:marTop w:val="0"/>
          <w:marBottom w:val="0"/>
          <w:divBdr>
            <w:top w:val="none" w:sz="0" w:space="0" w:color="auto"/>
            <w:left w:val="none" w:sz="0" w:space="0" w:color="auto"/>
            <w:bottom w:val="none" w:sz="0" w:space="0" w:color="auto"/>
            <w:right w:val="none" w:sz="0" w:space="0" w:color="auto"/>
          </w:divBdr>
        </w:div>
        <w:div w:id="953439659">
          <w:marLeft w:val="0"/>
          <w:marRight w:val="0"/>
          <w:marTop w:val="0"/>
          <w:marBottom w:val="0"/>
          <w:divBdr>
            <w:top w:val="none" w:sz="0" w:space="0" w:color="auto"/>
            <w:left w:val="none" w:sz="0" w:space="0" w:color="auto"/>
            <w:bottom w:val="none" w:sz="0" w:space="0" w:color="auto"/>
            <w:right w:val="none" w:sz="0" w:space="0" w:color="auto"/>
          </w:divBdr>
        </w:div>
      </w:divsChild>
    </w:div>
    <w:div w:id="761948065">
      <w:bodyDiv w:val="1"/>
      <w:marLeft w:val="0"/>
      <w:marRight w:val="0"/>
      <w:marTop w:val="0"/>
      <w:marBottom w:val="0"/>
      <w:divBdr>
        <w:top w:val="none" w:sz="0" w:space="0" w:color="auto"/>
        <w:left w:val="none" w:sz="0" w:space="0" w:color="auto"/>
        <w:bottom w:val="none" w:sz="0" w:space="0" w:color="auto"/>
        <w:right w:val="none" w:sz="0" w:space="0" w:color="auto"/>
      </w:divBdr>
    </w:div>
    <w:div w:id="878124225">
      <w:bodyDiv w:val="1"/>
      <w:marLeft w:val="0"/>
      <w:marRight w:val="0"/>
      <w:marTop w:val="0"/>
      <w:marBottom w:val="0"/>
      <w:divBdr>
        <w:top w:val="none" w:sz="0" w:space="0" w:color="auto"/>
        <w:left w:val="none" w:sz="0" w:space="0" w:color="auto"/>
        <w:bottom w:val="none" w:sz="0" w:space="0" w:color="auto"/>
        <w:right w:val="none" w:sz="0" w:space="0" w:color="auto"/>
      </w:divBdr>
    </w:div>
    <w:div w:id="1256984599">
      <w:bodyDiv w:val="1"/>
      <w:marLeft w:val="0"/>
      <w:marRight w:val="0"/>
      <w:marTop w:val="0"/>
      <w:marBottom w:val="0"/>
      <w:divBdr>
        <w:top w:val="none" w:sz="0" w:space="0" w:color="auto"/>
        <w:left w:val="none" w:sz="0" w:space="0" w:color="auto"/>
        <w:bottom w:val="none" w:sz="0" w:space="0" w:color="auto"/>
        <w:right w:val="none" w:sz="0" w:space="0" w:color="auto"/>
      </w:divBdr>
    </w:div>
    <w:div w:id="1497182102">
      <w:bodyDiv w:val="1"/>
      <w:marLeft w:val="0"/>
      <w:marRight w:val="0"/>
      <w:marTop w:val="0"/>
      <w:marBottom w:val="0"/>
      <w:divBdr>
        <w:top w:val="none" w:sz="0" w:space="0" w:color="auto"/>
        <w:left w:val="none" w:sz="0" w:space="0" w:color="auto"/>
        <w:bottom w:val="none" w:sz="0" w:space="0" w:color="auto"/>
        <w:right w:val="none" w:sz="0" w:space="0" w:color="auto"/>
      </w:divBdr>
    </w:div>
    <w:div w:id="1613441455">
      <w:bodyDiv w:val="1"/>
      <w:marLeft w:val="0"/>
      <w:marRight w:val="0"/>
      <w:marTop w:val="0"/>
      <w:marBottom w:val="0"/>
      <w:divBdr>
        <w:top w:val="none" w:sz="0" w:space="0" w:color="auto"/>
        <w:left w:val="none" w:sz="0" w:space="0" w:color="auto"/>
        <w:bottom w:val="none" w:sz="0" w:space="0" w:color="auto"/>
        <w:right w:val="none" w:sz="0" w:space="0" w:color="auto"/>
      </w:divBdr>
      <w:divsChild>
        <w:div w:id="1327784056">
          <w:marLeft w:val="0"/>
          <w:marRight w:val="0"/>
          <w:marTop w:val="0"/>
          <w:marBottom w:val="0"/>
          <w:divBdr>
            <w:top w:val="none" w:sz="0" w:space="0" w:color="auto"/>
            <w:left w:val="none" w:sz="0" w:space="0" w:color="auto"/>
            <w:bottom w:val="none" w:sz="0" w:space="0" w:color="auto"/>
            <w:right w:val="none" w:sz="0" w:space="0" w:color="auto"/>
          </w:divBdr>
        </w:div>
        <w:div w:id="1857185698">
          <w:marLeft w:val="0"/>
          <w:marRight w:val="0"/>
          <w:marTop w:val="0"/>
          <w:marBottom w:val="0"/>
          <w:divBdr>
            <w:top w:val="none" w:sz="0" w:space="0" w:color="auto"/>
            <w:left w:val="none" w:sz="0" w:space="0" w:color="auto"/>
            <w:bottom w:val="none" w:sz="0" w:space="0" w:color="auto"/>
            <w:right w:val="none" w:sz="0" w:space="0" w:color="auto"/>
          </w:divBdr>
        </w:div>
      </w:divsChild>
    </w:div>
    <w:div w:id="1778207630">
      <w:bodyDiv w:val="1"/>
      <w:marLeft w:val="0"/>
      <w:marRight w:val="0"/>
      <w:marTop w:val="0"/>
      <w:marBottom w:val="0"/>
      <w:divBdr>
        <w:top w:val="none" w:sz="0" w:space="0" w:color="auto"/>
        <w:left w:val="none" w:sz="0" w:space="0" w:color="auto"/>
        <w:bottom w:val="none" w:sz="0" w:space="0" w:color="auto"/>
        <w:right w:val="none" w:sz="0" w:space="0" w:color="auto"/>
      </w:divBdr>
    </w:div>
    <w:div w:id="1861819926">
      <w:bodyDiv w:val="1"/>
      <w:marLeft w:val="0"/>
      <w:marRight w:val="0"/>
      <w:marTop w:val="0"/>
      <w:marBottom w:val="0"/>
      <w:divBdr>
        <w:top w:val="none" w:sz="0" w:space="0" w:color="auto"/>
        <w:left w:val="none" w:sz="0" w:space="0" w:color="auto"/>
        <w:bottom w:val="none" w:sz="0" w:space="0" w:color="auto"/>
        <w:right w:val="none" w:sz="0" w:space="0" w:color="auto"/>
      </w:divBdr>
    </w:div>
    <w:div w:id="1990480330">
      <w:bodyDiv w:val="1"/>
      <w:marLeft w:val="0"/>
      <w:marRight w:val="0"/>
      <w:marTop w:val="0"/>
      <w:marBottom w:val="0"/>
      <w:divBdr>
        <w:top w:val="none" w:sz="0" w:space="0" w:color="auto"/>
        <w:left w:val="none" w:sz="0" w:space="0" w:color="auto"/>
        <w:bottom w:val="none" w:sz="0" w:space="0" w:color="auto"/>
        <w:right w:val="none" w:sz="0" w:space="0" w:color="auto"/>
      </w:divBdr>
    </w:div>
    <w:div w:id="1999111313">
      <w:bodyDiv w:val="1"/>
      <w:marLeft w:val="0"/>
      <w:marRight w:val="0"/>
      <w:marTop w:val="0"/>
      <w:marBottom w:val="0"/>
      <w:divBdr>
        <w:top w:val="none" w:sz="0" w:space="0" w:color="auto"/>
        <w:left w:val="none" w:sz="0" w:space="0" w:color="auto"/>
        <w:bottom w:val="none" w:sz="0" w:space="0" w:color="auto"/>
        <w:right w:val="none" w:sz="0" w:space="0" w:color="auto"/>
      </w:divBdr>
    </w:div>
    <w:div w:id="205157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aapor.org/Standard_Definitions2.htm" TargetMode="External"/><Relationship Id="rId1" Type="http://schemas.openxmlformats.org/officeDocument/2006/relationships/hyperlink" Target="http://www.quantitativeskills.com/sisa/calculations/resprhl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EDE0F-8C37-4D91-9DF0-B8FBC2409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2</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Sampling methodology</vt:lpstr>
    </vt:vector>
  </TitlesOfParts>
  <Company>HP</Company>
  <LinksUpToDate>false</LinksUpToDate>
  <CharactersWithSpaces>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Sampling methodology</dc:title>
  <dc:creator>Aaron Erlich</dc:creator>
  <cp:lastModifiedBy>Giorgi Babunashvili</cp:lastModifiedBy>
  <cp:revision>154</cp:revision>
  <cp:lastPrinted>2009-01-22T08:06:00Z</cp:lastPrinted>
  <dcterms:created xsi:type="dcterms:W3CDTF">2015-10-30T06:33:00Z</dcterms:created>
  <dcterms:modified xsi:type="dcterms:W3CDTF">2017-11-02T10:42:00Z</dcterms:modified>
</cp:coreProperties>
</file>